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2AD38855" w14:textId="77777777" w:rsidR="006320CF" w:rsidRPr="006320CF" w:rsidRDefault="00B736EB" w:rsidP="006320CF">
      <w:pPr>
        <w:shd w:val="clear" w:color="auto" w:fill="FCFCFC"/>
        <w:jc w:val="center"/>
        <w:rPr>
          <w:rFonts w:ascii="Arial" w:eastAsia="Times New Roman" w:hAnsi="Arial" w:cs="Arial"/>
          <w:color w:val="363636"/>
          <w:sz w:val="24"/>
          <w:szCs w:val="24"/>
          <w:lang w:eastAsia="uk-UA"/>
        </w:rPr>
      </w:pPr>
      <w:r w:rsidRPr="00FC14B0">
        <w:rPr>
          <w:rFonts w:ascii="Times New Roman" w:hAnsi="Times New Roman" w:cs="Times New Roman"/>
          <w:b/>
          <w:bCs/>
          <w:color w:val="363636"/>
          <w:sz w:val="28"/>
          <w:szCs w:val="28"/>
        </w:rPr>
        <w:br/>
      </w:r>
      <w:r w:rsidR="00197936" w:rsidRPr="00FC14B0">
        <w:rPr>
          <w:rStyle w:val="a3"/>
          <w:rFonts w:ascii="Times New Roman" w:hAnsi="Times New Roman" w:cs="Times New Roman"/>
          <w:color w:val="363636"/>
          <w:sz w:val="28"/>
          <w:szCs w:val="28"/>
        </w:rPr>
        <w:t>РІШЕННЯ</w:t>
      </w:r>
      <w:r w:rsidR="00C00C1C" w:rsidRPr="00FC14B0">
        <w:rPr>
          <w:rFonts w:ascii="Arial" w:hAnsi="Arial" w:cs="Arial"/>
          <w:b/>
          <w:bCs/>
          <w:color w:val="363636"/>
        </w:rPr>
        <w:br/>
      </w:r>
      <w:r w:rsidR="006320CF" w:rsidRPr="006320CF">
        <w:rPr>
          <w:rFonts w:ascii="Arial" w:eastAsia="Times New Roman" w:hAnsi="Arial" w:cs="Arial"/>
          <w:b/>
          <w:bCs/>
          <w:color w:val="363636"/>
          <w:sz w:val="24"/>
          <w:szCs w:val="24"/>
          <w:lang w:eastAsia="uk-UA"/>
        </w:rPr>
        <w:t>№150дп-26</w:t>
      </w:r>
    </w:p>
    <w:p w14:paraId="7FEE5046" w14:textId="0D416ABC" w:rsidR="006320CF" w:rsidRPr="006320CF" w:rsidRDefault="006320CF" w:rsidP="006320CF">
      <w:pPr>
        <w:shd w:val="clear" w:color="auto" w:fill="FCFCFC"/>
        <w:spacing w:beforeAutospacing="1" w:after="0" w:afterAutospacing="1" w:line="240" w:lineRule="auto"/>
        <w:rPr>
          <w:rFonts w:ascii="Arial" w:eastAsia="Times New Roman" w:hAnsi="Arial" w:cs="Arial"/>
          <w:color w:val="363636"/>
          <w:sz w:val="24"/>
          <w:szCs w:val="24"/>
          <w:lang w:eastAsia="uk-UA"/>
        </w:rPr>
      </w:pPr>
      <w:r w:rsidRPr="006320CF">
        <w:rPr>
          <w:rFonts w:ascii="Arial" w:eastAsia="Times New Roman" w:hAnsi="Arial" w:cs="Arial"/>
          <w:b/>
          <w:bCs/>
          <w:color w:val="363636"/>
          <w:sz w:val="24"/>
          <w:szCs w:val="24"/>
          <w:lang w:eastAsia="uk-UA"/>
        </w:rPr>
        <w:t>18 березня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6320CF">
        <w:rPr>
          <w:rFonts w:ascii="Arial" w:eastAsia="Times New Roman" w:hAnsi="Arial" w:cs="Arial"/>
          <w:b/>
          <w:bCs/>
          <w:color w:val="363636"/>
          <w:sz w:val="24"/>
          <w:szCs w:val="24"/>
          <w:lang w:eastAsia="uk-UA"/>
        </w:rPr>
        <w:t>Київ</w:t>
      </w:r>
    </w:p>
    <w:p w14:paraId="748A9B44" w14:textId="77777777" w:rsidR="006320CF" w:rsidRPr="006320CF" w:rsidRDefault="006320CF" w:rsidP="006320CF">
      <w:pPr>
        <w:shd w:val="clear" w:color="auto" w:fill="FCFCFC"/>
        <w:spacing w:beforeAutospacing="1" w:after="0" w:afterAutospacing="1" w:line="240" w:lineRule="auto"/>
        <w:rPr>
          <w:rFonts w:ascii="Arial" w:eastAsia="Times New Roman" w:hAnsi="Arial" w:cs="Arial"/>
          <w:color w:val="363636"/>
          <w:sz w:val="24"/>
          <w:szCs w:val="24"/>
          <w:lang w:eastAsia="uk-UA"/>
        </w:rPr>
      </w:pPr>
      <w:r w:rsidRPr="006320CF">
        <w:rPr>
          <w:rFonts w:ascii="Arial" w:eastAsia="Times New Roman" w:hAnsi="Arial" w:cs="Arial"/>
          <w:b/>
          <w:bCs/>
          <w:color w:val="363636"/>
          <w:sz w:val="24"/>
          <w:szCs w:val="24"/>
          <w:lang w:eastAsia="uk-UA"/>
        </w:rPr>
        <w:t>Про закриття дисциплінарного провадження стосовно прокурора Кам’янець-Подільської окружної прокуратури Хмельницької області Садовського Андрія Миколайовича</w:t>
      </w:r>
    </w:p>
    <w:p w14:paraId="04737A11" w14:textId="77777777" w:rsidR="006320CF" w:rsidRPr="006320CF" w:rsidRDefault="006320CF" w:rsidP="006320CF">
      <w:pPr>
        <w:spacing w:after="0" w:line="240" w:lineRule="auto"/>
        <w:rPr>
          <w:rFonts w:ascii="Times New Roman" w:eastAsia="Times New Roman" w:hAnsi="Times New Roman" w:cs="Times New Roman"/>
          <w:sz w:val="24"/>
          <w:szCs w:val="24"/>
          <w:lang w:eastAsia="uk-UA"/>
        </w:rPr>
      </w:pPr>
    </w:p>
    <w:p w14:paraId="5D1E831D"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 xml:space="preserve">Кваліфікаційно-дисциплінарна комісія прокурорів (далі – Комісія) у складі: головуючого </w:t>
      </w:r>
      <w:proofErr w:type="spellStart"/>
      <w:r w:rsidRPr="006320CF">
        <w:rPr>
          <w:rFonts w:ascii="Arial" w:eastAsia="Times New Roman" w:hAnsi="Arial" w:cs="Arial"/>
          <w:color w:val="363636"/>
          <w:sz w:val="24"/>
          <w:szCs w:val="24"/>
          <w:lang w:eastAsia="uk-UA"/>
        </w:rPr>
        <w:t>Радзівона</w:t>
      </w:r>
      <w:proofErr w:type="spellEnd"/>
      <w:r w:rsidRPr="006320CF">
        <w:rPr>
          <w:rFonts w:ascii="Arial" w:eastAsia="Times New Roman" w:hAnsi="Arial" w:cs="Arial"/>
          <w:color w:val="363636"/>
          <w:sz w:val="24"/>
          <w:szCs w:val="24"/>
          <w:lang w:eastAsia="uk-UA"/>
        </w:rPr>
        <w:t xml:space="preserve"> М.О., членів Комісії </w:t>
      </w:r>
      <w:proofErr w:type="spellStart"/>
      <w:r w:rsidRPr="006320CF">
        <w:rPr>
          <w:rFonts w:ascii="Arial" w:eastAsia="Times New Roman" w:hAnsi="Arial" w:cs="Arial"/>
          <w:color w:val="363636"/>
          <w:sz w:val="24"/>
          <w:szCs w:val="24"/>
          <w:lang w:eastAsia="uk-UA"/>
        </w:rPr>
        <w:t>Бобровник</w:t>
      </w:r>
      <w:proofErr w:type="spellEnd"/>
      <w:r w:rsidRPr="006320CF">
        <w:rPr>
          <w:rFonts w:ascii="Arial" w:eastAsia="Times New Roman" w:hAnsi="Arial" w:cs="Arial"/>
          <w:color w:val="363636"/>
          <w:sz w:val="24"/>
          <w:szCs w:val="24"/>
          <w:lang w:eastAsia="uk-UA"/>
        </w:rPr>
        <w:t xml:space="preserve"> С.В., </w:t>
      </w:r>
      <w:proofErr w:type="spellStart"/>
      <w:r w:rsidRPr="006320CF">
        <w:rPr>
          <w:rFonts w:ascii="Arial" w:eastAsia="Times New Roman" w:hAnsi="Arial" w:cs="Arial"/>
          <w:color w:val="363636"/>
          <w:sz w:val="24"/>
          <w:szCs w:val="24"/>
          <w:lang w:eastAsia="uk-UA"/>
        </w:rPr>
        <w:t>Булулукова</w:t>
      </w:r>
      <w:proofErr w:type="spellEnd"/>
      <w:r w:rsidRPr="006320CF">
        <w:rPr>
          <w:rFonts w:ascii="Arial" w:eastAsia="Times New Roman" w:hAnsi="Arial" w:cs="Arial"/>
          <w:color w:val="363636"/>
          <w:sz w:val="24"/>
          <w:szCs w:val="24"/>
          <w:lang w:eastAsia="uk-UA"/>
        </w:rPr>
        <w:t xml:space="preserve"> О.Ю., Гарбузи Н.В., Коваль К.П., </w:t>
      </w:r>
      <w:proofErr w:type="spellStart"/>
      <w:r w:rsidRPr="006320CF">
        <w:rPr>
          <w:rFonts w:ascii="Arial" w:eastAsia="Times New Roman" w:hAnsi="Arial" w:cs="Arial"/>
          <w:color w:val="363636"/>
          <w:sz w:val="24"/>
          <w:szCs w:val="24"/>
          <w:lang w:eastAsia="uk-UA"/>
        </w:rPr>
        <w:t>Куриленка</w:t>
      </w:r>
      <w:proofErr w:type="spellEnd"/>
      <w:r w:rsidRPr="006320CF">
        <w:rPr>
          <w:rFonts w:ascii="Arial" w:eastAsia="Times New Roman" w:hAnsi="Arial" w:cs="Arial"/>
          <w:color w:val="363636"/>
          <w:sz w:val="24"/>
          <w:szCs w:val="24"/>
          <w:lang w:eastAsia="uk-UA"/>
        </w:rPr>
        <w:t xml:space="preserve"> Д.В., </w:t>
      </w:r>
      <w:proofErr w:type="spellStart"/>
      <w:r w:rsidRPr="006320CF">
        <w:rPr>
          <w:rFonts w:ascii="Arial" w:eastAsia="Times New Roman" w:hAnsi="Arial" w:cs="Arial"/>
          <w:color w:val="363636"/>
          <w:sz w:val="24"/>
          <w:szCs w:val="24"/>
          <w:lang w:eastAsia="uk-UA"/>
        </w:rPr>
        <w:t>Мавроді</w:t>
      </w:r>
      <w:proofErr w:type="spellEnd"/>
      <w:r w:rsidRPr="006320CF">
        <w:rPr>
          <w:rFonts w:ascii="Arial" w:eastAsia="Times New Roman" w:hAnsi="Arial" w:cs="Arial"/>
          <w:color w:val="363636"/>
          <w:sz w:val="24"/>
          <w:szCs w:val="24"/>
          <w:lang w:eastAsia="uk-UA"/>
        </w:rPr>
        <w:t xml:space="preserve"> В.В., </w:t>
      </w:r>
      <w:proofErr w:type="spellStart"/>
      <w:r w:rsidRPr="006320CF">
        <w:rPr>
          <w:rFonts w:ascii="Arial" w:eastAsia="Times New Roman" w:hAnsi="Arial" w:cs="Arial"/>
          <w:color w:val="363636"/>
          <w:sz w:val="24"/>
          <w:szCs w:val="24"/>
          <w:lang w:eastAsia="uk-UA"/>
        </w:rPr>
        <w:t>Мнишенко</w:t>
      </w:r>
      <w:proofErr w:type="spellEnd"/>
      <w:r w:rsidRPr="006320CF">
        <w:rPr>
          <w:rFonts w:ascii="Arial" w:eastAsia="Times New Roman" w:hAnsi="Arial" w:cs="Arial"/>
          <w:color w:val="363636"/>
          <w:sz w:val="24"/>
          <w:szCs w:val="24"/>
          <w:lang w:eastAsia="uk-UA"/>
        </w:rPr>
        <w:t xml:space="preserve"> Є.С., Степанової Т.В.,  розглянувши висновок про відсутність дисциплінарного проступку в діях прокурора Кам’янець-Подільської окружної прокуратури Хмельницької області Садовського Андрія Миколайовича (далі – прокурор Садовський А.М.) у дисциплінарному провадженні № 07/3/2-553дс-191дп-25,</w:t>
      </w:r>
    </w:p>
    <w:p w14:paraId="7698DE6D"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 </w:t>
      </w:r>
    </w:p>
    <w:p w14:paraId="6199F534"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УСТАНОВИЛА:</w:t>
      </w:r>
    </w:p>
    <w:p w14:paraId="6A60C499"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 </w:t>
      </w:r>
    </w:p>
    <w:p w14:paraId="1D631353"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1. Відомості про прокурора, стосовно якого здійснюється дисциплінарне провадження</w:t>
      </w:r>
    </w:p>
    <w:p w14:paraId="7CE926A6"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Садовський А.М. в органах прокуратури працює з 2010 року, на зазначеній у дисциплінарній скарзі посаді перебуває з 03.08.2023. Присягу працівника прокуратури склав 03.02.2011, із Кодексом професійної етики та поведінки прокурорів, затвердженим всеукраїнською конференцією прокурорів 27.04.2017 (далі – Кодекс), ознайомився 20.06.2017. Характеризується позитивно. Дисциплінарних стягнень не має.</w:t>
      </w:r>
    </w:p>
    <w:p w14:paraId="177CA3CC"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Наказом керівника Хмельницької обласної прокуратури Ковальського А.А. від 31.07.2025 № 1004к Садовського А.М. увільнено від виконання службових обов’язків на зазначеній у дисциплінарній скарзі посаді у зв’язку з його вступом на військову службу за призовом під час мобілізації, із збереженням за Садовським А.М. місця роботи та посади.</w:t>
      </w:r>
    </w:p>
    <w:p w14:paraId="23A47565"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lastRenderedPageBreak/>
        <w:t>Таким чином, Садовський А.М. після увільнення від виконання службових обов’язків на посаді прокурора Кам’янець-Подільської окружної прокуратури Хмельницької області продовжує мати статус прокурора.</w:t>
      </w:r>
    </w:p>
    <w:p w14:paraId="77386494"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 </w:t>
      </w:r>
    </w:p>
    <w:p w14:paraId="49776725"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2. Відомості щодо етапів дисциплінарного провадження</w:t>
      </w:r>
    </w:p>
    <w:p w14:paraId="04BCC725"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До Комісії 16.07.2025 надійшла дисциплінарна скарга керівника Хмельницької обласної прокуратури Ковальського А.А. (далі – скаржник) про вчинення дисциплінарного проступку прокурором Садовським А.М.</w:t>
      </w:r>
    </w:p>
    <w:p w14:paraId="59307B9B"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 xml:space="preserve">Автоматизованою системою скаргу цього ж дня </w:t>
      </w:r>
      <w:proofErr w:type="spellStart"/>
      <w:r w:rsidRPr="006320CF">
        <w:rPr>
          <w:rFonts w:ascii="Arial" w:eastAsia="Times New Roman" w:hAnsi="Arial" w:cs="Arial"/>
          <w:color w:val="363636"/>
          <w:sz w:val="24"/>
          <w:szCs w:val="24"/>
          <w:lang w:eastAsia="uk-UA"/>
        </w:rPr>
        <w:t>розподілено</w:t>
      </w:r>
      <w:proofErr w:type="spellEnd"/>
      <w:r w:rsidRPr="006320CF">
        <w:rPr>
          <w:rFonts w:ascii="Arial" w:eastAsia="Times New Roman" w:hAnsi="Arial" w:cs="Arial"/>
          <w:color w:val="363636"/>
          <w:sz w:val="24"/>
          <w:szCs w:val="24"/>
          <w:lang w:eastAsia="uk-UA"/>
        </w:rPr>
        <w:t xml:space="preserve"> члену Комісії Степановій Т.В., яка 28.07.2025 прийняла рішення про відкриття дисциплінарного провадження № 07/3/2-553дс-191дп-25. Комісія рішенням від 10.09.2025 № 239дп-25 строк перевірки у дисциплінарному провадженні продовжила до 16.10.2025.</w:t>
      </w:r>
    </w:p>
    <w:p w14:paraId="3402C6BF"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За результатами перевірки член Комісії Степанова Т.В. 18.02.2026 склала висновок про відсутність дисциплінарного проступку в діях прокурора Садовського А.М.</w:t>
      </w:r>
    </w:p>
    <w:p w14:paraId="698F5444"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Скаржника та прокурора Садовського А.М. своєчасно й належним чином повідомлено про час і місце проведення засідання Комісії.</w:t>
      </w:r>
    </w:p>
    <w:p w14:paraId="3AA0AE76"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На засідання Комісії 05.03.2026 прокурор Садовський А.М. не з’явився, надавши згоду на розгляд висновку стосовно нього без його участі. Скаржник також не з’явився, повідомивши про згоду на розгляд висновку стосовно прокурора Садовського А.М. без його участі, водночас підтримав доводи, викладені в дисциплінарній скарзі.</w:t>
      </w:r>
    </w:p>
    <w:p w14:paraId="4151C513"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У зв’язку з тим, що член Комісії Степанова Т.В. склала висновок про відсутність ознак дисциплінарного проступку в діях Садовського А.М., а скаржник заявив про підтримання доводів своєї дисциплінарної скарги, Комісія з метою дотримання принципу змагальності на підставі статті 47 Закону України «Про прокуратуру» від 14.10.2014 № 1697-VII (далі – Закон № 1697-VII), пунктів 38, 40 Положення про порядок роботи відповідного органу, що здійснює дисциплінарне провадження, прийнятого всеукраїнською конференцією прокурорів 27.04.2017 (далі – Положення), прийняла протокольне рішення про визнання обов’язковою присутність скаржника у засіданні та про відкладення у зв’язку з цим засідання з розгляду висновку.     </w:t>
      </w:r>
    </w:p>
    <w:p w14:paraId="79024C6E"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Надалі скаржника та прокурора Садовського А.М. повторно своєчасно й належним чином повідомлено про час і місце проведення засідання Комісії.</w:t>
      </w:r>
    </w:p>
    <w:p w14:paraId="683B12B1"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Від скаржника участь у засіданні Комісії взяв Гончар І.О., який ознайомився з матеріалами цього дисциплінарного провадження, надав пояснення та відповів на запитання членів Комісії, погодився з висновком члена Комісії Степанової Т.В. і не заперечував проти закриття дисциплінарного провадження.</w:t>
      </w:r>
    </w:p>
    <w:p w14:paraId="3D48FE85"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Садовський А.М. на засідання Комісії не з’явився,  письмово повідомив про погодження з висновком члена Комісії Степанової Т.В. і про надання згоди на розгляд висновку за його відсутності.</w:t>
      </w:r>
    </w:p>
    <w:p w14:paraId="34591593"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lastRenderedPageBreak/>
        <w:t>За таких обставин Комісія, ураховуючи вимоги пункту першого частини третьої статті 47 Закону № 1697-VII, прийняла рішення про розгляд висновку за відсутності прокурора.</w:t>
      </w:r>
    </w:p>
    <w:p w14:paraId="589D7966"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Член Комісії Степанова Т.В. із метою недопущення розголошення відомостей, що охороняються законом (про стан здоров’я прокурора), заявила клопотання про проведення закритого засідання з одночасним визначенням осіб, допущених до участі у такому засіданні. Комісія на підставі пункту 8 Положення задовольнила вказане клопотання та прийняла рішення про проведення закритого засідання з одночасним визначенням осіб, допущених до участі у засіданні.</w:t>
      </w:r>
    </w:p>
    <w:p w14:paraId="2C472575"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3. Зміст дисциплінарної скарги</w:t>
      </w:r>
    </w:p>
    <w:p w14:paraId="4074C675"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Прокурор Садовський А.М. порушив вимоги Закону № 1697-VII, Присяги прокурора, правил прокурорської етики, вчинив низку протиправних дій.</w:t>
      </w:r>
    </w:p>
    <w:p w14:paraId="5AEE3EE2"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 xml:space="preserve">Так, Садовський А.М. із метою проведення медичного огляду та встановлення йому групи інвалідності з відповідним направленням звернувся до Хмельницької обласної медико-соціальної експертної комісії (далі – МСЕК), службові особи якої 29.11.2021 безпідставно прийняли рішення про встановлення йому ІІ групи інвалідності на строк до 01.12.2024, що підтверджено довідкою до </w:t>
      </w:r>
      <w:proofErr w:type="spellStart"/>
      <w:r w:rsidRPr="006320CF">
        <w:rPr>
          <w:rFonts w:ascii="Arial" w:eastAsia="Times New Roman" w:hAnsi="Arial" w:cs="Arial"/>
          <w:color w:val="363636"/>
          <w:sz w:val="24"/>
          <w:szCs w:val="24"/>
          <w:lang w:eastAsia="uk-UA"/>
        </w:rPr>
        <w:t>акта</w:t>
      </w:r>
      <w:proofErr w:type="spellEnd"/>
      <w:r w:rsidRPr="006320CF">
        <w:rPr>
          <w:rFonts w:ascii="Arial" w:eastAsia="Times New Roman" w:hAnsi="Arial" w:cs="Arial"/>
          <w:color w:val="363636"/>
          <w:sz w:val="24"/>
          <w:szCs w:val="24"/>
          <w:lang w:eastAsia="uk-UA"/>
        </w:rPr>
        <w:t xml:space="preserve"> огляду МСЕК конфіденційна інформація.</w:t>
      </w:r>
    </w:p>
    <w:p w14:paraId="00EF4FC7"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Надалі Садовський А.М., будучи обізнаним, що в акті огляду МСЕК від 29.11.2021 зазначені необґрунтовані дані щодо фактичного стану його здоров’я, подав до органів Пенсійного фонду України (далі – ПФУ) у Хмельницькій області документи  для призначення йому пенсії по інвалідності.</w:t>
      </w:r>
    </w:p>
    <w:p w14:paraId="77D43971"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Орган ПФУ у Хмельницькій області призначив Садовському А.М. пенсію, яку він отримував відповідно до Закону України «Про загальнообов’язкове державне пенсійне страхування» із 29.11.2021 до 17.01.2022 та  відповідно до Закону № 1697-VII з 18.01.2022 до 30.11.2024. Розмір пенсії на дату припинення виплат становив 23 610 грн. на місяць.</w:t>
      </w:r>
    </w:p>
    <w:p w14:paraId="23AC8E14"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Підставою для скасування виплати пенсії став заочний огляд  Центральною МСЕК МОЗ України рішення Хмельницької  обласної МСЕК від 29.11.2021 про встановлення Садовському А.М. ІІ групи інвалідності, за результатами якого 15.11.2024 це рішення визнано необґрунтованим і Садовському А.М. скасовано статус особи з інвалідністю.</w:t>
      </w:r>
    </w:p>
    <w:p w14:paraId="2DD3552E"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У дисциплінарній скарзі також процитовано норми законодавства та висловлено певні думки як обґрунтування доводів.</w:t>
      </w:r>
    </w:p>
    <w:p w14:paraId="1F779D3B"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За таких обставин скаржник вважав, що Садовський А.М. порушив вимоги Закону № 1697-VII, Кодексу, у його діях вбачаються ознаки дисциплінарного проступку, передбаченого пунктом 6 (систематичне (два і більше разів протягом одного року) або одноразове грубе порушення правил прокурорської етики) частини першої статті 43 Закону № 1697-VII.</w:t>
      </w:r>
    </w:p>
    <w:p w14:paraId="4AD799E7"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4. Встановлені обставини під час перевірки</w:t>
      </w:r>
    </w:p>
    <w:p w14:paraId="4C3818F8"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4.1. Стислий виклад матеріалів службових розслідувань</w:t>
      </w:r>
    </w:p>
    <w:p w14:paraId="1F22CB12"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lastRenderedPageBreak/>
        <w:t>Ураховуючи публікації в соціальних мережах та інтернет-виданнях про надання прокурорам статусу інвалідності, Генеральний прокурор видав наказ від 16.10.2024 № 238, на підставі якого Генеральна інспекція Офісу Генерального прокурора провела службове розслідування, за результатами якого 09.12.2024 склала висновок, який затвердив виконувач обов’язків Генерального прокурора О. Хоменко 13.12.2024 (далі – висновок службового розслідування від 13.12.2024).</w:t>
      </w:r>
    </w:p>
    <w:p w14:paraId="14D53760"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Згідно з висновком службового розслідування від 13.12.2024 16.10.2024 на персональній сторінці у соціальній мережі «</w:t>
      </w:r>
      <w:proofErr w:type="spellStart"/>
      <w:r w:rsidRPr="006320CF">
        <w:rPr>
          <w:rFonts w:ascii="Arial" w:eastAsia="Times New Roman" w:hAnsi="Arial" w:cs="Arial"/>
          <w:color w:val="363636"/>
          <w:sz w:val="24"/>
          <w:szCs w:val="24"/>
          <w:lang w:eastAsia="uk-UA"/>
        </w:rPr>
        <w:t>Facebook</w:t>
      </w:r>
      <w:proofErr w:type="spellEnd"/>
      <w:r w:rsidRPr="006320CF">
        <w:rPr>
          <w:rFonts w:ascii="Arial" w:eastAsia="Times New Roman" w:hAnsi="Arial" w:cs="Arial"/>
          <w:color w:val="363636"/>
          <w:sz w:val="24"/>
          <w:szCs w:val="24"/>
          <w:lang w:eastAsia="uk-UA"/>
        </w:rPr>
        <w:t>» журналіст ОСОБА-1 опублікував допис із заголовком: «51 прокурор Хмельниччини на чолі з обласним прокурором Олійником оформили інвалідність, «</w:t>
      </w:r>
      <w:proofErr w:type="spellStart"/>
      <w:r w:rsidRPr="006320CF">
        <w:rPr>
          <w:rFonts w:ascii="Arial" w:eastAsia="Times New Roman" w:hAnsi="Arial" w:cs="Arial"/>
          <w:color w:val="363636"/>
          <w:sz w:val="24"/>
          <w:szCs w:val="24"/>
          <w:lang w:eastAsia="uk-UA"/>
        </w:rPr>
        <w:t>дахуючи</w:t>
      </w:r>
      <w:proofErr w:type="spellEnd"/>
      <w:r w:rsidRPr="006320CF">
        <w:rPr>
          <w:rFonts w:ascii="Arial" w:eastAsia="Times New Roman" w:hAnsi="Arial" w:cs="Arial"/>
          <w:color w:val="363636"/>
          <w:sz w:val="24"/>
          <w:szCs w:val="24"/>
          <w:lang w:eastAsia="uk-UA"/>
        </w:rPr>
        <w:t>» корупційну схему Слуги народу Крупи у МСЕК та ПФ». У дописі оприлюднено список прокурорів Хмельницької області, які, на думку автора, безпідставно отримали інвалідність з метою отримання пенсій. Правоохоронні органи області бездоказово звинувачуються у тому, що знали про зловживання ОСОБА-2 та були співучасниками корупційних схем.</w:t>
      </w:r>
    </w:p>
    <w:p w14:paraId="52BA1C70"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В інтернет-виданні «Економічна правда» розміщено статтю невідомого автора «Прокурори з обмеженими можливостями. Скільки з них в Україні мають статус осіб з інвалідністю?», у якій згадується про затримання керівниці Хмельницької обласної МСЕК ОСОБА-2. Констатується, що жоден член МСЕК від початку великої війни не сів за ґрати. Їхні справи зазвичай у судах «розвалюють» прокурори через угоди про визнання винуватості в обмін на м’яке чи суто формальне покарання. Наводиться статистика щодо працівників з інвалідністю у правоохоронних органах, зокрема у прокуратурі. Припускається, що, попри зменшення удвічі штату органів прокуратури за останні десять років, кількість їхніх пенсіонерів після початку війни збільшилася на 30%, що не можна пояснити вислугою років, а можна пояснити оформленням групи інвалідності.</w:t>
      </w:r>
    </w:p>
    <w:p w14:paraId="48E1E83A"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Також наведено низку публікацій щодо прокурорів інших областей і зазначено, що Генеральна інспекція Офісу Генерального прокурора у травні – серпні 2020 року провела перевірку інформації про наявність інвалідності у прокурорів Черкаської та Хмельницької областей.</w:t>
      </w:r>
    </w:p>
    <w:p w14:paraId="1D96D65C"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Отримані матеріали вказували на те, що невстановлені працівники закладів охорони здоров’я та МСЕК, вірогідно, використали службове становище всупереч інтересам служби та внесли недостовірні відомості до офіційних медичних документів 46 прокурорських працівників органів прокуратури Хмельницької області та 70 прокурорських працівників Черкаської області для необґрунтованого встановлення їм діагнозу захворювання та відповідної групи інвалідності.</w:t>
      </w:r>
    </w:p>
    <w:p w14:paraId="3EAA405E"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Ураховуючи, що в діях працівників закладів охорони здоров’я та МСЕК вбачались ознаки кримінальних правопорушень, передбачених частиною 2 статті 366, частиною 2 статті 364 КК України, за результатами розгляду рапортів прокурорів Генеральної інспекції  про внесення відповідних відомостей до ЄРДР розпочато досудове розслідування кримінальних проваджень № конфіденційна інформація від 10.06.2020 (Черкаська область) та № конфіденційна інформація від 10.08.2020 (Хмельницька область).</w:t>
      </w:r>
    </w:p>
    <w:p w14:paraId="247431CA"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 xml:space="preserve">Генеральна інспекція Офісу Генерального прокурора за наслідками повідомлень у медіа 21.10.2024 зареєструвала кримінальне провадження №  конфіденційна інформація за ознаками кримінальних правопорушень, передбачених ч. 4 ст. 27, ч. 2 ст. 358, ч. 4 ст. 358, ч. 3 ст. 369 КК України, проведення досудового розслідування у якому доручено Головному слідчому управлінню </w:t>
      </w:r>
      <w:r w:rsidRPr="006320CF">
        <w:rPr>
          <w:rFonts w:ascii="Arial" w:eastAsia="Times New Roman" w:hAnsi="Arial" w:cs="Arial"/>
          <w:color w:val="363636"/>
          <w:sz w:val="24"/>
          <w:szCs w:val="24"/>
          <w:lang w:eastAsia="uk-UA"/>
        </w:rPr>
        <w:lastRenderedPageBreak/>
        <w:t>Державного бюро розслідувань (далі – ГСУ ДБР). Під час досудового розслідування перевіряються обставини внесення невстановленими на час проведення службового розслідування працівниками закладів охорони здоров’я та уповноваженими посадовими особами МСЕК за попередньою змовою з працівниками органів прокуратури України недостовірних відомостей до офіційних медичних документів прокурорів, що стало підставою для можливого необґрунтованого встановлення діагнозу захворювання, відповідної групи інвалідності та можливого безпідставного нарахування пенсійних виплат.</w:t>
      </w:r>
    </w:p>
    <w:p w14:paraId="18A6CB7B"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Після початку досудового розслідування у кримінальному провадженні Кабінет Міністрів України видав постанову № 1276 від 08.11.2024, якою пункт 13 Положення про медико-соціальну експертизу доповнено повноваженнями ДЗ Центральної МСЕК МОЗ проводити перевірку обґрунтованості рішень про встановлення груп інвалідності та/або переогляд шляхом проведення медико-соціальної експертизи на виконання постанови слідчого, прокурора, ухвали слідчого судді або за запитом правоохоронних органів.</w:t>
      </w:r>
    </w:p>
    <w:p w14:paraId="51D8F0E5"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Прокурор у кримінальному провадженні № конфіденційна інформація направив листи до МОЗ України щодо проведення перевірки обґрунтованості раніше винесених МСЕК рішень про встановлення прокурорам різних груп інвалідності шляхом проведення експертизи кожної справи МСЕК та/або переогляду. Станом на час закінчення службового розслідування інформації про результати розгляду вказаних листів до Офісу Генерального прокурора не надійшло.</w:t>
      </w:r>
    </w:p>
    <w:p w14:paraId="0A9E5869"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Під час службового розслідування об’єктивних даних, що вказували б на використання прокурорами, зокрема Садовським А.М., службових повноважень або службового статусу та пов’язаних із цим можливостей із метою отримання інвалідності, а також на порушення вимог статті 28 Закону України «Про запобігання корупції» під час здійснення процесуального керівництва досудовим розслідуванням у кримінальних провадженнях, не здобуто. Комісія зазначила, що обмеженість засобів службового розслідування не дає змоги в повному обсязі перевірити обставини й обґрунтованість підстав для отримання прокурорами інвалідності, які можливо перевірити лише шляхом проведення слідчих дій.</w:t>
      </w:r>
    </w:p>
    <w:p w14:paraId="77B2781A"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Комісія з проведення службового розслідування дійшла висновку, що з огляду на обмеженість засобів підтвердити або спростувати опубліковану в медіа інформацію про використання прокурорами службових повноважень або службового статусу та пов’язаних з цим можливостей із метою отримання інвалідності неможливо без проведення процесуальних дій і прийняття процесуальних рішень у кримінальному провадженні (пункт 2 висновку).</w:t>
      </w:r>
    </w:p>
    <w:p w14:paraId="14B673FC"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У зв’язку з недостатністю відомостей, необхідних для перевірки у висновку службового розслідування від 13.12.2024,   член Комісії Степанова Т.В. листом від 28.07.2025 № 07/3-846вих-25 витребувала додаткові відомості, зокрема матеріали службового розслідування, яке провела Хмельницька обласна прокуратура і висновок якого затвердив скаржник 07.08.2025 (далі – висновок службового розслідування від 07.08.2025).</w:t>
      </w:r>
    </w:p>
    <w:p w14:paraId="368C4BCF"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Із матеріалів і висновку службового розслідування від 07.08.2025 встановлено таке.</w:t>
      </w:r>
    </w:p>
    <w:p w14:paraId="3F45260E"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 xml:space="preserve">Службове розслідування розпочато на підставі наказу виконувача обов’язків керівника Хмельницької обласної прокуратури </w:t>
      </w:r>
      <w:proofErr w:type="spellStart"/>
      <w:r w:rsidRPr="006320CF">
        <w:rPr>
          <w:rFonts w:ascii="Arial" w:eastAsia="Times New Roman" w:hAnsi="Arial" w:cs="Arial"/>
          <w:color w:val="363636"/>
          <w:sz w:val="24"/>
          <w:szCs w:val="24"/>
          <w:lang w:eastAsia="uk-UA"/>
        </w:rPr>
        <w:t>П’ятківського</w:t>
      </w:r>
      <w:proofErr w:type="spellEnd"/>
      <w:r w:rsidRPr="006320CF">
        <w:rPr>
          <w:rFonts w:ascii="Arial" w:eastAsia="Times New Roman" w:hAnsi="Arial" w:cs="Arial"/>
          <w:color w:val="363636"/>
          <w:sz w:val="24"/>
          <w:szCs w:val="24"/>
          <w:lang w:eastAsia="uk-UA"/>
        </w:rPr>
        <w:t xml:space="preserve"> І.М. від 07.05.2025 № 81, </w:t>
      </w:r>
      <w:r w:rsidRPr="006320CF">
        <w:rPr>
          <w:rFonts w:ascii="Arial" w:eastAsia="Times New Roman" w:hAnsi="Arial" w:cs="Arial"/>
          <w:color w:val="363636"/>
          <w:sz w:val="24"/>
          <w:szCs w:val="24"/>
          <w:lang w:eastAsia="uk-UA"/>
        </w:rPr>
        <w:lastRenderedPageBreak/>
        <w:t>до подання дисциплінарної скарги. Висновок службового розслідування затверджено 07.08.2025, після подання дисциплінарної скарги.</w:t>
      </w:r>
    </w:p>
    <w:p w14:paraId="5AD1C977"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 xml:space="preserve">Садовський А.М. із метою проведення медичного огляду та встановлення йому групи інвалідності звернувся з відповідним направленням до Хмельницької  обласної МСЕК, службові особи якої 29.11.2021 прийняли рішення про встановлення йому ІІ групи інвалідності на строк до 01.12.2024, що підтверджено довідкою до </w:t>
      </w:r>
      <w:proofErr w:type="spellStart"/>
      <w:r w:rsidRPr="006320CF">
        <w:rPr>
          <w:rFonts w:ascii="Arial" w:eastAsia="Times New Roman" w:hAnsi="Arial" w:cs="Arial"/>
          <w:color w:val="363636"/>
          <w:sz w:val="24"/>
          <w:szCs w:val="24"/>
          <w:lang w:eastAsia="uk-UA"/>
        </w:rPr>
        <w:t>акта</w:t>
      </w:r>
      <w:proofErr w:type="spellEnd"/>
      <w:r w:rsidRPr="006320CF">
        <w:rPr>
          <w:rFonts w:ascii="Arial" w:eastAsia="Times New Roman" w:hAnsi="Arial" w:cs="Arial"/>
          <w:color w:val="363636"/>
          <w:sz w:val="24"/>
          <w:szCs w:val="24"/>
          <w:lang w:eastAsia="uk-UA"/>
        </w:rPr>
        <w:t xml:space="preserve"> огляду МСЕК конфіденційна інформація.</w:t>
      </w:r>
    </w:p>
    <w:p w14:paraId="3D2AC707"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Надалі Садовський А.М. подав до органів ПФУ у Хмельницькій області документи  для призначення йому пенсії по інвалідності, на підставі яких і було призначено пенсію, яку він отримував із 29.11.2021 до 17.01.2022 згідно із Законом України «Про загальнообов’язкове державне пенсійне страхування» та з 18.01.2022 до 30.11.2024 (коли виплату пенсії було скасовано) відповідно до Закону № 1697-VII.</w:t>
      </w:r>
    </w:p>
    <w:p w14:paraId="2D22277E"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Підставою для скасування виплати пенсії став заочний огляд  Центральною МСЕК МОЗ України, за результатами якого 15.11.2024 рішення Хмельницької  обласної МСЕК від 29.11.2021 про встановлення Садовському А.М. ІІ групи інвалідності визнано необґрунтованим, відповідно, статус особи з інвалідністю  скасовано.</w:t>
      </w:r>
    </w:p>
    <w:p w14:paraId="1251DF59"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Згідно з пунктом 2 висновку службового розслідування від 07.08.2025 відомостей про те, що прокурор Садовський А.М. використовував службові повноваження на користь своїх приватних інтересів під час отримання інвалідності засобами та методами службового розслідування не здобуто.</w:t>
      </w:r>
    </w:p>
    <w:p w14:paraId="69F21340"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Водночас згідно з пунктом третім висновку Садовський А.М. під час оформлення інвалідності та отримання у зв’язку з цим статусом пенсійних виплат порушив вимоги частин 3, 4 статті 19 Закону № 1697-VII, статті 38 Закону України «Про запобігання корупції», статей 5, 11, 16, 21 Кодексу.</w:t>
      </w:r>
    </w:p>
    <w:p w14:paraId="06D967C1"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 xml:space="preserve">За інформацією, яку надав прокурор у кримінальному провадженні І. </w:t>
      </w:r>
      <w:proofErr w:type="spellStart"/>
      <w:r w:rsidRPr="006320CF">
        <w:rPr>
          <w:rFonts w:ascii="Arial" w:eastAsia="Times New Roman" w:hAnsi="Arial" w:cs="Arial"/>
          <w:color w:val="363636"/>
          <w:sz w:val="24"/>
          <w:szCs w:val="24"/>
          <w:lang w:eastAsia="uk-UA"/>
        </w:rPr>
        <w:t>Пеліван</w:t>
      </w:r>
      <w:proofErr w:type="spellEnd"/>
      <w:r w:rsidRPr="006320CF">
        <w:rPr>
          <w:rFonts w:ascii="Arial" w:eastAsia="Times New Roman" w:hAnsi="Arial" w:cs="Arial"/>
          <w:color w:val="363636"/>
          <w:sz w:val="24"/>
          <w:szCs w:val="24"/>
          <w:lang w:eastAsia="uk-UA"/>
        </w:rPr>
        <w:t>, за результатами розгляду спеціалістами Державної установи «Український науково-дослідний інститут медико-соціальних проблем інвалідності Міністерства охорони здоров’я України» (далі – ДУ «Український науково-дослідний інститут медико-соціальних проблем інвалідності МОЗ України») медико-експертної справи Садовського А.М. групу інвалідності йому скасовано. Матеріали кримінального провадження (копії протоколу допиту свідка Садовського А.М. і матеріалів його медичної справи, які скаржник долучив до дисциплінарної скарги) направлено для проведення службового розслідування. Інших матеріалів, які б могли свідчити про вчинення дисциплінарного проступку Садовським А.М. і посприяти встановленню обставин, під час службового розслідування, немає.</w:t>
      </w:r>
    </w:p>
    <w:p w14:paraId="5D6E00FF"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Комісія з проведення службового розслідування виснувала, що ступінь втрати здоров’я, передбачений дослідженими нормами законодавства, Садовський А.М. не підтвердив, не підтверджено це і зібраними матеріалами, виходячи із такого.</w:t>
      </w:r>
    </w:p>
    <w:p w14:paraId="60292514"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Садовський А.М., будучи обізнаним, що в акті огляду МСЕК зазначені необґрунтовані дані, а тому не має законних підстав для отримання пенсії по інвалідності, подав до органів ПФУ документи для призначення пенсійних виплат.</w:t>
      </w:r>
    </w:p>
    <w:p w14:paraId="2580666E"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 xml:space="preserve">Щодо створення спеціальних умов праці чи спеціально обладнаного робочого місця для виконання службових обов’язків, надання додаткових відпусток для </w:t>
      </w:r>
      <w:r w:rsidRPr="006320CF">
        <w:rPr>
          <w:rFonts w:ascii="Arial" w:eastAsia="Times New Roman" w:hAnsi="Arial" w:cs="Arial"/>
          <w:color w:val="363636"/>
          <w:sz w:val="24"/>
          <w:szCs w:val="24"/>
          <w:lang w:eastAsia="uk-UA"/>
        </w:rPr>
        <w:lastRenderedPageBreak/>
        <w:t>проходження реабілітації чи лікування до керівництва прокуратури Садовський А.М. не звертався.</w:t>
      </w:r>
    </w:p>
    <w:p w14:paraId="49E64E98"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Випадків госпіталізації Садовського А.М. із робочого місця у зв’язку з погіршенням стану здоров’я за цей період не було, безкоштовними путівками на санаторно-курортне лікування його не забезпечували.</w:t>
      </w:r>
    </w:p>
    <w:p w14:paraId="236205BF"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За результатами огляду МСЕК і встановлення групи інвалідності Садовському А.М. індивідуальної програми реабілітації інваліда не видано.</w:t>
      </w:r>
    </w:p>
    <w:p w14:paraId="028332C7"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За інформацією Кам’янець-Подільського РТЦК та СП від 22.05.2025 Садовський А.М. є військовозобов’язаним, 13.01.2024 проходив ВЛК, за результатами якої складено висновок: конфіденційна інформація, у його особовій справі наявна копія довідки про інвалідність ІІ групи на строк до 01.12.2024. Із 30.07.2025 Садовський А.М. призваний на військову службу під час мобілізації до Кам’янець-Подільського РТЦК та СП Хмельницької області.</w:t>
      </w:r>
    </w:p>
    <w:p w14:paraId="7E3FAD38"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Усвідомлюючи, що він не має функціональних порушень, які відповідали б критеріям установлення інвалідності, що стан здоров’я не перешкоджав належно виконувати службові обов’язки, а також те, що він не втратив працездатності, здатності до самостійного пересування, самообслуговування, спілкування, орієнтації та контролю за своєю поведінкою, Садовський А.М. звернувся до МСЕК із відповідним направленням з метою проведення огляду та встановлення групи інвалідності.</w:t>
      </w:r>
    </w:p>
    <w:p w14:paraId="6BE52EA3"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Службові особи МСЕК, попри те, що встановлений стан і захворювання Садовського А.М. не відповідають критеріям для встановлення ІІ групи інвалідності, безпідставно прийняли рішення про встановлення йому ІІ групи інвалідності, яке надалі було скасоване.</w:t>
      </w:r>
    </w:p>
    <w:p w14:paraId="523B0658"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Зокрема, 15.11.2024 за результатами заочного огляду Центральною МСЕК МОЗ України рішення Хмельницької міської МСЕК про встановлення Садовському А.М. ІІ групи інвалідності визнано необґрунтованим. Ураховуючи, що ступінь порушень не підтверджено даними об’єктивних досліджень, лікування не відповідало стандартним протоколам та іншими даними, статус інваліда йому скасовано.</w:t>
      </w:r>
    </w:p>
    <w:p w14:paraId="3D6F43CC"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Садовський А.М., обіймаючи посаду прокурора, діяв усупереч вимогам законодавства, систематично порушуючи правила прокурорської етики, а також одноразово грубо порушив правила прокурорської етики, чим дискредитував себе як представника прокуратури та зашкодив авторитету органів прокуратури. Його незаконні дії щодо оформлення групи інвалідності та отримання у зв’язку з цим пенсії викликали значний негативний суспільний резонанс, чим було завдано шкоди авторитету органів прокуратури.</w:t>
      </w:r>
    </w:p>
    <w:p w14:paraId="7088BD2D"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4.2. Пояснення прокурора</w:t>
      </w:r>
    </w:p>
    <w:p w14:paraId="48CE5FE8"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Садовський А.М. у поясненнях, наданих під час службового розслідування (29.05.2025), допиту як свідка (28.11.2024) підтвердив факти отримання ним статусу особи з інвалідністю ІІ групи на підставі рішення Хмельницької  обласної МСЕК, що підтверджується довідкою огляду МСЕК конфіденційна інформація, та скасування йому надалі цього статусу на підставі рішення Державного закладу «Центральної медико-соціальної експертної комісії Міністерства охорони здоров’я України» (далі – ДЗ «Центральна МСЕК МОЗ України») від 15.11.2024 за результатами заочного огляду.</w:t>
      </w:r>
    </w:p>
    <w:p w14:paraId="30422B29"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lastRenderedPageBreak/>
        <w:t>Жодного разу для проходження переогляду з метою підтвердження встановленого йому статусу особи з інвалідністю Садовського А.М. не викликали. Заперечує будь-які протиправні дії зі свого боку під час встановлення статусу особи з інвалідністю.</w:t>
      </w:r>
    </w:p>
    <w:p w14:paraId="757EA29A"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Прокурор також підтвердив факт звернення до органів ПФУ про встановлення та виплату йому пенсійних виплат після встановлення групи інвалідності та їх перерахунку надалі. Після скасування статусу особи з інвалідністю пенсійні виплати йому припинено.</w:t>
      </w:r>
    </w:p>
    <w:p w14:paraId="1630DE91"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Також Садовський А.М. повідомив, що оскаржив у судовому порядку  рішення ДЗ «Центральна МСЕК МОЗ України» від 15.11.2024 і вважає доводи скаржника необґрунтованими.</w:t>
      </w:r>
    </w:p>
    <w:p w14:paraId="6BD71473"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Крім того, у наданих 08.08.2025 під час дисциплінарного провадження поясненнях Садовський А.М. зазначив, що відповідно до наказу начальника Кам’янець-Подільського РТЦК та СП від 30.07.2025 № 243 його мобілізовано на військову службу та призначено на посаду офіцера групи розгляду та супроводження адміністративних правопорушень зазначеного РТЦК та СП. Повідомив про свої хвороби, їхній перебіг і обставини отримання статусу особи з інвалідністю та долучив копії відповідних медичних документів. Також Садовський А.М. повідомив (із долученням копій відповідних документів), що Хмельницький окружний адміністративний суд рішенням від 17.12.2025 у справі № 560/7172/25 (яке згідно з довідкою № 4856/17522313 від 02.02.2026 Сьомого апеляційного адміністративного суду набуло чинності) його адміністративний позов задовольнив і визнав протиправними дії і рішення ДУ «Український науково-дослідний інститут медико-соціальних проблем інвалідності МОЗ України» щодо невизнання Садовського А.М. особою з інвалідністю та скасував Довідку про невизнання інвалідом без дати та номера, яку Садовському А.М. видано в тому, що його 15.11.2024 оглянула заочно Центральна МСЕК і за результатом огляду його не визнано інвалідом.</w:t>
      </w:r>
    </w:p>
    <w:p w14:paraId="35386D53"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4.3. Інші дані, здобуті під час перевірки</w:t>
      </w:r>
    </w:p>
    <w:p w14:paraId="50C6D235"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Хмельницький окружний адміністративний суд рішенням від 17.12.2025 у справі № 560/7172/25 позов Садовського А.М. до ДУ «Український державний науково-дослідний інститут медико-соціальних проблем інвалідності МОЗ України» про визнання протиправним і скасування рішення задоволено та, серед іншого, визнано протиправними дії і рішення цієї установи щодо невизнання Садовського А.М. особою з інвалідністю та скасовано Довідку про невизнання його інвалідом (Форма № 167/о) без дати та номера, видану Садовському А.М. у тому, що його 15.11.2024 оглядала заочно Центральна МСЕК і за результатом огляду його не визнано інвалідом.</w:t>
      </w:r>
    </w:p>
    <w:p w14:paraId="767B18E9"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 xml:space="preserve">Згідно з цим судовим рішенням ДУ «Український державний науково-дослідний інститут медико-соціальних проблем інвалідності МОЗ України» повідомила суд, що на підставі листів Служби безпеки України від 04.11.2024                 № 14/1-6971 і Державного бюро розслідувань від 06.11.2024 року № 10-2-02-01-27449 щодо перевірки достатності підстав для встановлення груп інвалідності посадовим особам відповідних державних органів і місцевого самоврядування, МОЗ України було доручено Центральній МСЕК МОЗ України здійснити перевірку обґрунтованості рішень щодо зазначених у додатку осіб (копії листів МОЗ додаються), був проведений аналіз документів медико-експертної справи Садовського А.М. на підтвердження законних підстав експертного рішення МСЕК щодо встановлення йому групи інвалідності. За результатами аналізу встановлено, що ступені </w:t>
      </w:r>
      <w:r w:rsidRPr="006320CF">
        <w:rPr>
          <w:rFonts w:ascii="Arial" w:eastAsia="Times New Roman" w:hAnsi="Arial" w:cs="Arial"/>
          <w:color w:val="363636"/>
          <w:sz w:val="24"/>
          <w:szCs w:val="24"/>
          <w:lang w:eastAsia="uk-UA"/>
        </w:rPr>
        <w:lastRenderedPageBreak/>
        <w:t>функціональних порушень органів і систем, зазначені в діагнозі Садовського А.М., а також відповідний ступінь обмеження життєдіяльності, не відповідають критеріям для визначення групи інвалідності згідно з чинним законодавством, тому рішення про встановлення групи інвалідності було скасовано на засіданні Центральної МСЕК МОЗ України 15.11.2024, що зафіксовано в Журналі протоколів засідань Центральної медико-соціальної експертної комісії МОЗ України (форма 157-5/o). Однак надати копії документів, на підставі яких прийняте рішення про невизнання                           Садовського А.М. особою з інвалідністю, протоколу засідання Центральної МСЕК МОЗ України від 15.11.2024, а також медико-експертної справи про встановлення йому групи інвалідності тощо установа позбавлена можливості, оскільки 20.02.2025 слідчі ГСУ ДБР вилучили у неї документи, витребувані Хмельницьким окружним адміністративним судом,  на підставі ухвали слідчого судді Печерського районного суду м. Києва від 11.02.2025.</w:t>
      </w:r>
    </w:p>
    <w:p w14:paraId="6B77A4CB"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Встановивши обставини (факти), якими сторони пояснюють вимоги та заперечення, оцінивши надані ними докази, беручи до уваги норми права, які регулюють спірні правовідносини, суд робить такі висновки, ураховуючи наступне.</w:t>
      </w:r>
    </w:p>
    <w:p w14:paraId="67F9ED37"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 xml:space="preserve">Відповідно до довідки Хмельницької обласної МСЕК до </w:t>
      </w:r>
      <w:proofErr w:type="spellStart"/>
      <w:r w:rsidRPr="006320CF">
        <w:rPr>
          <w:rFonts w:ascii="Arial" w:eastAsia="Times New Roman" w:hAnsi="Arial" w:cs="Arial"/>
          <w:color w:val="363636"/>
          <w:sz w:val="24"/>
          <w:szCs w:val="24"/>
          <w:lang w:eastAsia="uk-UA"/>
        </w:rPr>
        <w:t>акта</w:t>
      </w:r>
      <w:proofErr w:type="spellEnd"/>
      <w:r w:rsidRPr="006320CF">
        <w:rPr>
          <w:rFonts w:ascii="Arial" w:eastAsia="Times New Roman" w:hAnsi="Arial" w:cs="Arial"/>
          <w:color w:val="363636"/>
          <w:sz w:val="24"/>
          <w:szCs w:val="24"/>
          <w:lang w:eastAsia="uk-UA"/>
        </w:rPr>
        <w:t xml:space="preserve"> огляду серії конфіденційна інформація від 29.11.2021 Садовському А.М. уперше встановлено ІІ групу інвалідності на строк до 01.12.2024.</w:t>
      </w:r>
    </w:p>
    <w:p w14:paraId="7A0E3F5A"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Довідку про невизнання інвалідом (Форма № 167/о) без дати та номера Садовському А.М. видано в тому, що його 15.11.2024 оглядала заочно Центральна МСЕК і за результатом огляду Садовського А.М. не визнано інвалідом.</w:t>
      </w:r>
    </w:p>
    <w:p w14:paraId="0FA160E0"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Основні засади створення правових, соціально-економічних, організаційних умов для усунення або компенсації наслідків, спричинених стійким порушенням здоров’я організму, функціонування системи підтримання особами з інвалідністю фізичного, психічного, соціального благополуччя, сприяння їм у досягненні соціальної та матеріальної незалежності визначено в Законі України від 06.10.2015 № 2961-IV «Про реабілітацію осіб з інвалідністю в Україні» (далі – Закон № 2961-IV).</w:t>
      </w:r>
    </w:p>
    <w:p w14:paraId="3D0E2A8C"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За визначенням, наведеним в абзаці четвертому частини першої статті 1 Закону № 2961-IV, інвалідність – це міра втрати здоров’я у зв’язку із захворюванням, травмою (її наслідками) або вродженими вадами, що при взаємодії із зовнішнім середовищем може призводити до обмеження життєдіяльності особи, унаслідок чого держава зобов’язана створити умови для реалізації нею прав нарівні з іншими громадянами та забезпечити її соціальний захист.</w:t>
      </w:r>
    </w:p>
    <w:p w14:paraId="63830709"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Указом Президента України від 24.02.2022 № 64/2022 «Про введення воєнного стану в Україні», затвердженим Законом України від 24.02.2022                         № 2102-ІХ, в Україні введено воєнний стан з 24.02.2022. Надалі строк дії воєнного часу продовжений та триває станом на час розгляду справи.</w:t>
      </w:r>
    </w:p>
    <w:p w14:paraId="34B1DDBB"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Рішенням РНБО від 30.08.2023 «Про військово-лікарську експертизу в Збройних Силах України», уведеним в дію Указом Президента України від 12 вересня 2023 року № 576/2023, зокрема, визначено Кабінету Міністрів України у тримісячний строк провести перевірку обґрунтованості рішень медико-соціальних експертних комісій та військово-лікарських комісій щодо встановлення інвалідності, визнання непридатності до військової служби, прийнятих у період дії правового режиму воєнного стану в Україні (тобто з 24 лютого 2022 року).</w:t>
      </w:r>
    </w:p>
    <w:p w14:paraId="26941345"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lastRenderedPageBreak/>
        <w:t>У разі виявлення фактів необґрунтованого прийняття таких рішень, ініціювати їх перегляд у встановленому порядку й інформувати за наявності підстав відповідні правоохоронні органи.</w:t>
      </w:r>
    </w:p>
    <w:p w14:paraId="19B40AB9"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Рішенням РНБО від 22.10.2024 «Щодо протидії корупційним та іншим правопорушенням під час встановлення інвалідності посадовим особам державних органів» (далі – рішення РНБО від 22.10.2024), що введене в дію Указом Президента України від 22.10.2024 № 732/2024, вирішено рекомендувати Офісу Генерального прокурора, Службі безпеки України, Державному бюро розслідувань, Національній поліції України, Національному антикорупційному бюро України прозвітувати у місячний строк про вжиті заходи реагування щодо виявлення, розслідування та протидії корупційним й іншим кримінальним правопорушенням під час встановлення інвалідності посадовим особам державних органів. За результатами проведеної роботи запропонувати відповідні кадрові й організаційні рішення.</w:t>
      </w:r>
    </w:p>
    <w:p w14:paraId="2B0C07B7"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 xml:space="preserve">На виконання Рішення РНБО від 22.10.2024 Кабінет Міністрів України прийняв постанови від 25.10.2024 № 1207 та 08.11.2024 № 1276, якими </w:t>
      </w:r>
      <w:proofErr w:type="spellStart"/>
      <w:r w:rsidRPr="006320CF">
        <w:rPr>
          <w:rFonts w:ascii="Arial" w:eastAsia="Times New Roman" w:hAnsi="Arial" w:cs="Arial"/>
          <w:color w:val="363636"/>
          <w:sz w:val="24"/>
          <w:szCs w:val="24"/>
          <w:lang w:eastAsia="uk-UA"/>
        </w:rPr>
        <w:t>внесено</w:t>
      </w:r>
      <w:proofErr w:type="spellEnd"/>
      <w:r w:rsidRPr="006320CF">
        <w:rPr>
          <w:rFonts w:ascii="Arial" w:eastAsia="Times New Roman" w:hAnsi="Arial" w:cs="Arial"/>
          <w:color w:val="363636"/>
          <w:sz w:val="24"/>
          <w:szCs w:val="24"/>
          <w:lang w:eastAsia="uk-UA"/>
        </w:rPr>
        <w:t xml:space="preserve"> зміни до Постанови Кабінету Міністрів України від 03.12.2009 № 1317 «Питання медико-соціальної експертизи».</w:t>
      </w:r>
    </w:p>
    <w:p w14:paraId="0790CD47"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 xml:space="preserve">Законом України від 19.12.2024 № 4170-IX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(далі –  Закон № 4170-ІХ) </w:t>
      </w:r>
      <w:proofErr w:type="spellStart"/>
      <w:r w:rsidRPr="006320CF">
        <w:rPr>
          <w:rFonts w:ascii="Arial" w:eastAsia="Times New Roman" w:hAnsi="Arial" w:cs="Arial"/>
          <w:color w:val="363636"/>
          <w:sz w:val="24"/>
          <w:szCs w:val="24"/>
          <w:lang w:eastAsia="uk-UA"/>
        </w:rPr>
        <w:t>внесено</w:t>
      </w:r>
      <w:proofErr w:type="spellEnd"/>
      <w:r w:rsidRPr="006320CF">
        <w:rPr>
          <w:rFonts w:ascii="Arial" w:eastAsia="Times New Roman" w:hAnsi="Arial" w:cs="Arial"/>
          <w:color w:val="363636"/>
          <w:sz w:val="24"/>
          <w:szCs w:val="24"/>
          <w:lang w:eastAsia="uk-UA"/>
        </w:rPr>
        <w:t xml:space="preserve"> зміни до законів України щодо процедури та повноважень суб’єктів владних повноважень стосовно встановлення особам інвалідності.</w:t>
      </w:r>
    </w:p>
    <w:p w14:paraId="591FCF71"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Згідно з абзацом першим пункту 1 Розділу ІІ Прикінцеві та перехідні положення Закону № 4170-ІХ цей Закон набуває чинності з дня, наступного за днем його опублікування, і вводиться в дію з 1 січня 2025 року (окрім деяких пунктів).</w:t>
      </w:r>
    </w:p>
    <w:p w14:paraId="34661A29"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 xml:space="preserve">Відповідно до пункту 2 Розділу ІІ «Прикінцеві та перехідні положення» Закону № 4170-IX установлено, що: особам, яким встановлено інвалідність органами медико-соціальної експертизи, гарантується збереження статусу та соціальної захищеності в повному обсязі, передбаченому законодавством України для осіб з інвалідністю, на встановлений строк інвалідності; документами, що підтверджують інвалідність повнолітнім особам, є: видані до 31 грудня 2024 року органами медико-соціальної експертизи виписки / довідки до </w:t>
      </w:r>
      <w:proofErr w:type="spellStart"/>
      <w:r w:rsidRPr="006320CF">
        <w:rPr>
          <w:rFonts w:ascii="Arial" w:eastAsia="Times New Roman" w:hAnsi="Arial" w:cs="Arial"/>
          <w:color w:val="363636"/>
          <w:sz w:val="24"/>
          <w:szCs w:val="24"/>
          <w:lang w:eastAsia="uk-UA"/>
        </w:rPr>
        <w:t>акта</w:t>
      </w:r>
      <w:proofErr w:type="spellEnd"/>
      <w:r w:rsidRPr="006320CF">
        <w:rPr>
          <w:rFonts w:ascii="Arial" w:eastAsia="Times New Roman" w:hAnsi="Arial" w:cs="Arial"/>
          <w:color w:val="363636"/>
          <w:sz w:val="24"/>
          <w:szCs w:val="24"/>
          <w:lang w:eastAsia="uk-UA"/>
        </w:rPr>
        <w:t xml:space="preserve"> огляду медико-соціальною експертною комісією за формами, затвердженими центральним органом виконавчої влади, що забезпечує формування та реалізує державну політику у сфері охорони здоров`я; витяг з рішення експертної команди з оцінювання повсякденного функціонування особи щодо встановлення інвалідності за формою, затвердженою центральним органом виконавчої влади, що забезпечує формування та реалізує державну політику у сфері охорони здоров’я; рішення, прийняті медико-соціальними експертними комісіями, документи, видані на підставі таких рішень, є законними і чинними, прирівнюються до рішень експертних команд з оцінювання повсякденного функціонування особи, документів, виданих на підставі таких рішень експертних команд (у тому числі витягів з рішень), та продовжують бути підставами для оформлення або продовження надання особам з інвалідністю прав, статусів, пільг, пенсій, допомог, компенсацій, надбавок, інших соціальних гарантій тощо, у тому числі для цілей, визначених законами України «Про військовий обов’язок та військову службу» та «Про мобілізаційну підготовку та мобілізацію», на весь термін дії довідки до </w:t>
      </w:r>
      <w:proofErr w:type="spellStart"/>
      <w:r w:rsidRPr="006320CF">
        <w:rPr>
          <w:rFonts w:ascii="Arial" w:eastAsia="Times New Roman" w:hAnsi="Arial" w:cs="Arial"/>
          <w:color w:val="363636"/>
          <w:sz w:val="24"/>
          <w:szCs w:val="24"/>
          <w:lang w:eastAsia="uk-UA"/>
        </w:rPr>
        <w:t>акта</w:t>
      </w:r>
      <w:proofErr w:type="spellEnd"/>
      <w:r w:rsidRPr="006320CF">
        <w:rPr>
          <w:rFonts w:ascii="Arial" w:eastAsia="Times New Roman" w:hAnsi="Arial" w:cs="Arial"/>
          <w:color w:val="363636"/>
          <w:sz w:val="24"/>
          <w:szCs w:val="24"/>
          <w:lang w:eastAsia="uk-UA"/>
        </w:rPr>
        <w:t xml:space="preserve"> огляду медико-соціальною експертною комісією до проведення планового оцінювання повсякденного функціонування особи експертними командами з оцінювання повсякденного функціонування; особи, інвалідність яким встановлена без </w:t>
      </w:r>
      <w:r w:rsidRPr="006320CF">
        <w:rPr>
          <w:rFonts w:ascii="Arial" w:eastAsia="Times New Roman" w:hAnsi="Arial" w:cs="Arial"/>
          <w:color w:val="363636"/>
          <w:sz w:val="24"/>
          <w:szCs w:val="24"/>
          <w:lang w:eastAsia="uk-UA"/>
        </w:rPr>
        <w:lastRenderedPageBreak/>
        <w:t>зазначення строку проведення повторного огляду, проходять оцінювання повсякденного функціонування особи за власним бажанням.</w:t>
      </w:r>
    </w:p>
    <w:p w14:paraId="4C067740"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На період дії воєнного стану, надзвичайного стану в Україні перелік причин неможливості проходження повторного огляду або оцінювання повсякденного функціонування особи визначається Кабінетом Міністрів України.</w:t>
      </w:r>
    </w:p>
    <w:p w14:paraId="2F19C2B8"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Згідно з пунктом 3 розділу ІІ Закону № 4170-ІХ установлено, що повноваження, права і обов’язки медико-соціальних експертних комісій щодо проведення медико-соціальної експертизи, а також повноваження, права і обов’язки Центральної МСЕК МОЗ України припиняються 31 грудня 2024 року.</w:t>
      </w:r>
    </w:p>
    <w:p w14:paraId="0A4FD8F9"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З моменту припинення повноважень, прав і обов’язків медико-соціальних експертних комісій щодо проведення медико-соціальної експертизи розгляд направлень на медико-соціальні експертні комісії, що не завершений до моменту припинення повноважень, прав і обов’язків медико-соціальних експертних комісій, припиняється зазначеними комісіями; розгляд зазначених направлень здійснюється експертними командами з оцінювання повсякденного функціонування особи відповідно до цього Закону та Порядку проведення оцінювання повсякденного функціонування особи, затвердженого Кабінетом Міністрів України.</w:t>
      </w:r>
    </w:p>
    <w:p w14:paraId="344390EA"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Кабінет Міністрів України 15.11.2024 прийняв постанову №1338 «Деякі питання запровадження оцінювання повсякденного функціонування особи», якою затверджено: Положення про експертні команди з оцінювання повсякденного функціонування особи; Порядок проведення оцінювання повсякденного функціонування особи; Критерії направлення на проведення оцінювання повсякденного функціонування особи; Порядок функціонування електронної системи щодо оцінювання повсякденного функціонування особи; Критерії встановлення інвалідності, яку суд не враховує, оскільки спірні правовідносини виникли до 15.11.2024.</w:t>
      </w:r>
    </w:p>
    <w:p w14:paraId="1F1B2D4A"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 xml:space="preserve">Відповідно до абзацу 10 пункту 13 Положення про медико-соціальну експертизу, затвердженого постановою Кабінету Міністрів України від 03.12.2009 № 1317 в редакції, яка чинна з 12.11.2024 (далі – Положення № 1317), Центральна МСЕК МОЗ: на виконання постанови слідчого, прокурора, ухвали слідчого судді або за запитом правоохоронних органів / органів спеціального призначення з правоохоронними функціями відповідно до абзацу четвертого пункту 13 цього Положення проводить перевірку обґрунтованості рішень та/або переогляд шляхом проведення медико-соціальної експертизи стосовно відповідної особи, зазначеної у запиті, постанові слідчого, прокурора, ухвалі слідчого судді, і приймає відповідні рішення. Медико-соціальна експертиза проводиться на підставі медичних документів, сформованих за результатами повного медичного обстеження та проведених необхідних досліджень на базі ДУ «Український державний науково-дослідний інститут медико-соціальних проблем інвалідності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 І. Пирогова. За результатом переогляду Центральна МСЕК МОЗ приймає рішення щодо скасування, підтвердження, зміни попереднього висновку або формування нового висновку. У разі відмови особи, зазначеної у запиті, постанові слідчого, прокурора,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ДУ «Український державний науково-дослідний інститут медико-соціальних проблем інвалідності МОЗ України» або Науково-дослідного інституту реабілітації осіб з інвалідністю навчально-наукового лікувального </w:t>
      </w:r>
      <w:r w:rsidRPr="006320CF">
        <w:rPr>
          <w:rFonts w:ascii="Arial" w:eastAsia="Times New Roman" w:hAnsi="Arial" w:cs="Arial"/>
          <w:color w:val="363636"/>
          <w:sz w:val="24"/>
          <w:szCs w:val="24"/>
          <w:lang w:eastAsia="uk-UA"/>
        </w:rPr>
        <w:lastRenderedPageBreak/>
        <w:t>комплексу Вінницького національного медичного університету імені М.І. Пирогова приймається рішення про скасування попереднього рішення комісії. Виключними підставами для перенесення строку проведення повного медичного обстеження є відрядження, тимчасова непрацездатність або мобілізація до Збройних Сил.</w:t>
      </w:r>
    </w:p>
    <w:p w14:paraId="70A51FE9"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Згідно з пунктом 17 Положення № 1317 медико-соціальна експертиза проводиться після повного медичного обстеження, проведення необхідних досліджень, оцінювання соціальних потреб особи з інвалідністю, визначення клініко-функціонального діагнозу, професійного, трудового прогнозу, одержання результатів відповідного лікування, реабілітації за наявності даних, що підтверджують стійке порушення функцій організму, обумовлених захворюваннями, наслідками травм чи вродженими вадами, які спричиняють обмеження життєдіяльності. Медико-соціальна експертиза проводиться після повного медичного обстеження, проведення необхідних досліджень, оцінювання соціальних потреб особи з інвалідністю, визначення клініко-функціонального діагнозу, професійного, трудового прогнозу, одержання результатів відповідного лікування, реабілітації за наявності даних, що підтверджують стійке порушення функцій організму, обумовлених захворюваннями, наслідками травм чи вродженими вадами, які спричиняють обмеження життєдіяльності.</w:t>
      </w:r>
    </w:p>
    <w:p w14:paraId="09C6180C"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 xml:space="preserve">У пункті 19 Положення № 1317 визначено, що Комісія проводить засідання у повному складі та колегіально приймає рішення. Відомості щодо результатів експертного огляду і прийнятих рішень вносяться до </w:t>
      </w:r>
      <w:proofErr w:type="spellStart"/>
      <w:r w:rsidRPr="006320CF">
        <w:rPr>
          <w:rFonts w:ascii="Arial" w:eastAsia="Times New Roman" w:hAnsi="Arial" w:cs="Arial"/>
          <w:color w:val="363636"/>
          <w:sz w:val="24"/>
          <w:szCs w:val="24"/>
          <w:lang w:eastAsia="uk-UA"/>
        </w:rPr>
        <w:t>акта</w:t>
      </w:r>
      <w:proofErr w:type="spellEnd"/>
      <w:r w:rsidRPr="006320CF">
        <w:rPr>
          <w:rFonts w:ascii="Arial" w:eastAsia="Times New Roman" w:hAnsi="Arial" w:cs="Arial"/>
          <w:color w:val="363636"/>
          <w:sz w:val="24"/>
          <w:szCs w:val="24"/>
          <w:lang w:eastAsia="uk-UA"/>
        </w:rPr>
        <w:t xml:space="preserve"> огляду та протоколу засідання комісії, що підписуються головою комісії та її членами і засвідчуються печаткою.</w:t>
      </w:r>
    </w:p>
    <w:p w14:paraId="0F953524"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За наявності заперечень представників ПФУ комісія направляє особу, що звернулася для встановлення інвалідності, на додаткове медичне обстеження, яке проводиться без урахування висновку попередньої лікарсько-консультативної комісії. Остаточне рішення приймається комісією за результатами додаткового медичного обстеження, обсяги якого визначаються комісією з урахуванням характеру та важкості захворювання.</w:t>
      </w:r>
    </w:p>
    <w:p w14:paraId="6A246311"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Постановою Кабінету Міністрів України від 3 грудня 2009 р. № 1317 затверджено Положення про порядок, умови та критерії встановлення інвалідності, яке визначає порядок, умови та критерії встановлення інвалідності медико-соціальними експертними комісіями (далі – комісії).</w:t>
      </w:r>
    </w:p>
    <w:p w14:paraId="10F97DD6"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Відповідно до п. 5 Положення про порядок, умови та критерії встановлення інвалідності у разі коли особа, що звертається для встановлення інвалідності, не може прибути на огляд до комісії за станом здоров`я згідно з висновком лікарсько-консультативної комісії у зв`язку з тим, що проживає у віддаленій місцевості, огляд проводиться за місцем проживання (вдома), у тому числі за місцем проживання у стаціонарних установах для громадян похилого віку та осіб з інвалідністю, закладах соціального захисту для бездомних осіб та центрах соціальної адаптації осіб або в закладах охорони здоров`я, в яких така особа перебуває на лікуванні.</w:t>
      </w:r>
    </w:p>
    <w:p w14:paraId="4E5D3B7B"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У разі подання письмової заяви особою, що звертається для встановлення інвалідності (її законним представником), у якої наявні захворювання, дефекти, необоротні морфологічні стани, порушення функцій органів та систем організму, за яких група інвалідності встановлюється безстроково, перелік яких затверджується МОЗ, комісія може приймати рішення про встановлення інвалідності заочно на підставі направлення лікарсько-консультативної комісії.</w:t>
      </w:r>
    </w:p>
    <w:p w14:paraId="69BFB51F"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lastRenderedPageBreak/>
        <w:t xml:space="preserve">Встановлення інвалідності заочно не проводиться за п’ятьма найбільш поширеними нозологічними формами захворювань, визначеними у переліку, що затверджується МОЗ, а також у разі, коли вона спричинена: нещасним випадком на виробництві (трудове каліцтво чи інше ушкодження здоров’я); професійним захворюванням; захворюванням, одержаним під час проходження військової служби чи служби в органах внутрішніх справ, державної безпеки, інших військових формуваннях; захворюванням, пов`язаним з впливом радіоактивного опромінення внаслідок Чорнобильської катастрофи; захворюванням, одержаним в період проходження військової служби і служби в органах внутрішніх справ, державній пожежній охороні, органах і підрозділах цивільного захисту, </w:t>
      </w:r>
      <w:proofErr w:type="spellStart"/>
      <w:r w:rsidRPr="006320CF">
        <w:rPr>
          <w:rFonts w:ascii="Arial" w:eastAsia="Times New Roman" w:hAnsi="Arial" w:cs="Arial"/>
          <w:color w:val="363636"/>
          <w:sz w:val="24"/>
          <w:szCs w:val="24"/>
          <w:lang w:eastAsia="uk-UA"/>
        </w:rPr>
        <w:t>Держспецзв’язку</w:t>
      </w:r>
      <w:proofErr w:type="spellEnd"/>
      <w:r w:rsidRPr="006320CF">
        <w:rPr>
          <w:rFonts w:ascii="Arial" w:eastAsia="Times New Roman" w:hAnsi="Arial" w:cs="Arial"/>
          <w:color w:val="363636"/>
          <w:sz w:val="24"/>
          <w:szCs w:val="24"/>
          <w:lang w:eastAsia="uk-UA"/>
        </w:rPr>
        <w:t>.</w:t>
      </w:r>
    </w:p>
    <w:p w14:paraId="7A94657D"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У разі тимчасового легального перебування громадян України за кордоном на території держав, з якими укладено міждержавні договори (угоди) про соціальне забезпечення, комісія може за заявою особи, що звертається для встановлення інвалідності, приймати рішення про встановлення інвалідності заочно за результатами медичного обстеження в державі перебування.</w:t>
      </w:r>
    </w:p>
    <w:p w14:paraId="2A065696"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Інструкцією щодо заповнення форми первинної облікової документації № 157/о «Акт № ___ огляду медико-соціальною експертною комісією», затвердженою наказом МОЗ України від 30.07.2012 № 577 (далі – Інструкція), визначено порядок заповнення відповідної форми первинної облікової документації «Акт № __ огляду медико-соціальною експертною комісією». Форма № 157/о призначена для запису основних медичних даних і соціальних факторів, необхідних для винесення експертного рішення та його обґрунтування.</w:t>
      </w:r>
    </w:p>
    <w:p w14:paraId="50347ACE"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Наказом Міністерства охорони здоров’я України від 30.07.2012 № 577 затверджено Інструкцію щодо заповнення форми первинної облікової документації № 167/о «Довідка про невизнання інвалідом». Ця Інструкція визначає порядок заповнення форми первинної облікової документації «Довідка про невизнання інвалідом» (далі – форма № 167/о). Форма № 167/о видається МСЕК про невизнання хворого інвалідом, якою визначено, що у пункті 1 зазначаються прізвище, ім’я, по батькові хворого, не визнаного інвалідом. У пункті 2 зазначається дата народження хворого. У пункті 3 зазначається місце проживання хворого. У пункті 4 зазначається дата огляду хворого МСЕК з питань встановлення групи інвалідності. У пункті 5 зазначається профіль МСЕК, яка проводила медико-соціальну експертизу. Форму № 167/о підписує голова МСЕК та завіряє печаткою МСЕК.</w:t>
      </w:r>
    </w:p>
    <w:p w14:paraId="0858012A"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У місяць закінчення інвалідності позивача – в листопаді 2024 року, відповідач 15.11.2024 заочно не визнав Садовського А.М. особою з інвалідністю. Водночас відповідач самостійно ініціював перевірку інвалідності позивача на підставі листів Служби безпеки України від 04.11.2024 № 14/1-6971 та Державного бюро розслідувань від 06.11.2024 № 10-2-02-01-27449, однак суду їх не надав, що суд вимагав ухвалою від 20.10.2025. Також не надав суду інших доказів і пояснень, які суд вимагав згаданою ухвалою.</w:t>
      </w:r>
    </w:p>
    <w:p w14:paraId="333150F2"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За вказаних обставин суд критично оцінює дії відповідача щодо прийняття рішення про невизнання позивача особою з інвалідністю.</w:t>
      </w:r>
    </w:p>
    <w:p w14:paraId="05FB1F98"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Таким чином, суд робить висновок, що суб’єкт владних повноважень порушив права Садовського А.М. і законодавство під час прийняття рішення про невизнання його особою з інвалідністю, і не спростував його доводи та докази, що підтверджено доказами, які перевірив суд, тому позов задовольняється.</w:t>
      </w:r>
    </w:p>
    <w:p w14:paraId="0DF7CF3B"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lastRenderedPageBreak/>
        <w:t>Указане рішення суду набуло законної сили згідно з довідкою Сьомого апеляційного адміністративного суду № 4856/17522313 від 02.02.2026, яку надав Садовський А.М.</w:t>
      </w:r>
    </w:p>
    <w:p w14:paraId="76D5C912"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 xml:space="preserve">Згідно з отриманими на запит члена Комісії Степанової Т.В. відомостями з листів виконувача обов’язків Генеральної інспекції Офісу Генерального прокурора </w:t>
      </w:r>
      <w:proofErr w:type="spellStart"/>
      <w:r w:rsidRPr="006320CF">
        <w:rPr>
          <w:rFonts w:ascii="Arial" w:eastAsia="Times New Roman" w:hAnsi="Arial" w:cs="Arial"/>
          <w:color w:val="363636"/>
          <w:sz w:val="24"/>
          <w:szCs w:val="24"/>
          <w:lang w:eastAsia="uk-UA"/>
        </w:rPr>
        <w:t>Приміча</w:t>
      </w:r>
      <w:proofErr w:type="spellEnd"/>
      <w:r w:rsidRPr="006320CF">
        <w:rPr>
          <w:rFonts w:ascii="Arial" w:eastAsia="Times New Roman" w:hAnsi="Arial" w:cs="Arial"/>
          <w:color w:val="363636"/>
          <w:sz w:val="24"/>
          <w:szCs w:val="24"/>
          <w:lang w:eastAsia="uk-UA"/>
        </w:rPr>
        <w:t xml:space="preserve"> І. від 06.08.2025 та від 21.08.2025 № 17/1-32894-25 на виконання постанови слідчого ГСУ ДБР ДУ «Український державний науково-дослідний інститут медико-соціальних проблем інвалідності МОЗ України» здійснено перевірку правильності винесення МСЕК рішення про встановлення групи інвалідності прокурору Садовському А.М., за результатами якої  15.11.2024 інвалідність йому скасовано. У кримінальному провадженні № конфіденційна інформація Садовського А.М. допитували як свідка, про підозру йому не повідомляли.</w:t>
      </w:r>
    </w:p>
    <w:p w14:paraId="028FB20D"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З метою отримання необхідних під час перевірки відомостей член Комісії Степанова Т.В. листом від 23.09.2025 № 07/3/2-4097вих25 здійснила запит керівнику ДУ «Український державний науково-дослідний інститут медико-соціальних проблем інвалідності МОЗ України» щодо проведення у 2025 році Центром оцінювання функціонального стану особи ДУ «Український державний науково-дослідний інститут медико-соціальних проблем інвалідності МОЗ України» перевірки обґрунтованості рішення МСЕК стосовно прокурора Садовського А.М. і її результатів.</w:t>
      </w:r>
    </w:p>
    <w:p w14:paraId="5DAE4F99"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У відповіді на цей запит директор зазначеної державної установи в листі від 13.10.2025 лише зазначив, що перевірка обґрунтованості рішення про надання статусу особи з інвалідністю стосовно прокурора Садовського А.М. проводилась. Однак результатів проведення такої перевірки не надав, покликаючись на те, що ці результати є інформацією, яка підпадає під ознаки медичної таємниці, і може бути надана лише за згоди пацієнта.</w:t>
      </w:r>
    </w:p>
    <w:p w14:paraId="0330873D"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У додатковій відповіді директор зазначеної державної установи від 17.11.2025 на зазначений запит вказав додаткову інформацію, що попереднє рішення МСЕК про встановлення Садовському А.М. групи інвалідності скасовано 15.11.2024 без його участі.</w:t>
      </w:r>
    </w:p>
    <w:p w14:paraId="77C0F3CB"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5. Правові джерела, що підлягають застосуванню</w:t>
      </w:r>
    </w:p>
    <w:p w14:paraId="40559B46"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Відповідно до частини другої статті 19 Конституції України органи прокуратури України та їх посадові особи зобов’язані діяти в межах повноважень та у спосіб, що передбачені Конституцією та законами України.</w:t>
      </w:r>
    </w:p>
    <w:p w14:paraId="2F32A5D2"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45103784"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Згідно зі статтею 11 Закону України «Про інформацію» не допускається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захисту прав людини. До конфіденційної інформації про фізичну особу належать, зокрема, дані про її національність, освіту, сімейний стан, релігійні переконання, стан здоров'я, а також адреса, дата і місце народження. Кожному забезпечується вільний доступ до інформації, яка стосується його особисто, крім випадків, передбачених законом.</w:t>
      </w:r>
    </w:p>
    <w:p w14:paraId="1A2E8EB5"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lastRenderedPageBreak/>
        <w:t>Статтею 21 цього Закону визначено, що конфіденційною є інформація про фізичну особу, інформація, доступ до якої обмежено фізичною або юридичною особою, крім суб’єктів владних повноважень, а також інформація, визнана такою на підставі закону. Конфіденційна інформація може поширюватися за бажанням (згодою) відповідної особи у визначеному нею порядку відповідно до передбачених нею умов, якщо інше не встановлено законом.</w:t>
      </w:r>
    </w:p>
    <w:p w14:paraId="072581BC"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Відповідно до рішення Конституційного Суду України від 30.10.1997               № 5-зп (справа № 18/203-97) забороняється збирання, зберігання, використання та поширення конфіденційної інформації про особу без її попередньої згоди, крім випадків, визначених законом, і лише в інтересах національної безпеки, економічного добробуту,  прав та свобод людини. До конфіденційної інформації, зокрема, належать свідчення про особу (освіта, сімейний стан, релігійність, стан здоров’я, дата і місце народження, майновий стан та інші персональні дані).</w:t>
      </w:r>
    </w:p>
    <w:p w14:paraId="44EEC3D1"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Правові засади організації діяльності прокуратури України, загальні права й обов’язки прокурора визначено в Законі № 1697-VII.</w:t>
      </w:r>
    </w:p>
    <w:p w14:paraId="16DAFD73"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У 2024 році надання / підтвердження / скасування  статусу особи з інвалідністю регламентувалося такими нормативно-правовими актами: Законом України «Про основи соціальної захищеності осіб з інвалідністю в Україні» від 21.03.1991 № 875-XII (далі – Закон від 21.03.1991 № 875-XII), постановою Кабінету Міністрів України «Питання медико-соціальної експертизи» від 03.12.2009 № 1317 (далі – постанова від 03.12.2009 № 1317) із змінами та доповненнями.</w:t>
      </w:r>
    </w:p>
    <w:p w14:paraId="6A39D40E"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Зокрема, Кабінет Міністрів України прийняв постанову № 1276 від 08.11.2024, якою пункт 13 Положення про медико-соціальну експертизу, затвердженого постановою від 03.12.2009 № 1317,  доповнено повноваженнями ДЗ Центральної МСЕК МОЗ проводити перевірку обґрунтованості рішень про встановлення груп інвалідності та/або переогляд шляхом проведення медико-соціальної експертизи на виконання постанови слідчого, прокурора, ухвали слідчого судді або за запитом правоохоронних органів. Так, медико-соціальна експертиза проводиться на підставі медичних документів, сформованих за результатами повного медичного обстеження та проведених необхідних досліджень на базі ДУ «Український державний науково-дослідний інститут медико-соціальних проблем інвалідності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У разі відмови особи, зазначеної у запиті, постанові слідчого, прокурора,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ДУ «Український державний науково-дослідний інститут медико-соціальних проблем інвалідності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комісії.</w:t>
      </w:r>
    </w:p>
    <w:p w14:paraId="47890E87"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 xml:space="preserve">Згідно з пунктом 17 Положення № 1317 Медико-соціальна експертиза проводиться після повного медичного обстеження, проведення необхідних досліджень, оцінювання соціальних потреб особи з інвалідністю, визначення клініко-функціонального діагнозу, професійного, трудового прогнозу, одержання результатів відповідного лікування, реабілітації за наявності даних, що підтверджують стійке порушення функцій організму, обумовлених захворюваннями, наслідками травм чи вродженими вадами, які спричиняють обмеження життєдіяльності. Медико-соціальна експертиза проводиться після повного медичного обстеження, проведення </w:t>
      </w:r>
      <w:r w:rsidRPr="006320CF">
        <w:rPr>
          <w:rFonts w:ascii="Arial" w:eastAsia="Times New Roman" w:hAnsi="Arial" w:cs="Arial"/>
          <w:color w:val="363636"/>
          <w:sz w:val="24"/>
          <w:szCs w:val="24"/>
          <w:lang w:eastAsia="uk-UA"/>
        </w:rPr>
        <w:lastRenderedPageBreak/>
        <w:t>необхідних досліджень, оцінювання соціальних потреб особи з інвалідністю, визначення клініко-функціонального діагнозу, професійного, трудового прогнозу, одержання результатів відповідного лікування, реабілітації за наявності даних, що підтверджують стійке порушення функцій організму, обумовлених захворюваннями, наслідками травм чи вродженими вадами, які спричиняють обмеження життєдіяльності.</w:t>
      </w:r>
    </w:p>
    <w:p w14:paraId="6FFF2B07"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Відповідно до частини першої статті третьої Закону від 21.03.1991 № 875-XII,  у редакції Закону від 19.12.2024 № 4170-ІХ, інвалідність повнолітній особі встановлюється за результатами оцінювання повсякденного функціонування особи, проведеного експертною командою з оцінювання повсякденного функціонування особи у порядку, визначеному Кабінетом Міністрів України.</w:t>
      </w:r>
    </w:p>
    <w:p w14:paraId="2B22B184"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Статтею 10 Кодексу встановлено, що прокурор зобов’язаний діяти справедливо, неупереджено,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6D00E619"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Згідно зі статтею 11 Кодексу прокурор повинен постійно дбати про свою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w:t>
      </w:r>
    </w:p>
    <w:p w14:paraId="5688426B"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Відповідно до статті 16 Кодексу прокурор має дотримуватися загальноприйнятих етичних норм поведінки, бути взірцем доброчесності, вихованості і культури. Непристойна поведінка є неприпустима для прокурора.</w:t>
      </w:r>
    </w:p>
    <w:p w14:paraId="4468EE18"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Статтею 19 Кодексу передбачено, що прокурор має виконувати вимоги та суворо дотримуватися обмежень, установлених законодавством у сфері запобігання корупції, не допускати будь-яких проявів корупції, у тому числі вступати у позаслужбові стосунки з метою одержання неправомірної вигоди для себе чи інших осіб; використовувати службові повноваження або службове становище у своїх приватних інтересах чи в інтересах третіх осіб.</w:t>
      </w:r>
    </w:p>
    <w:p w14:paraId="0882E5CA"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Відповідно до статті 21 Кодексу прокурор діє на підставі закону, неупереджено, незважаючи на приватні інтереси, особисте ставлення до будь-яких осіб. Прокурору слід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20B62C69"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 xml:space="preserve">Стаття 31 Кодексу встановлює, що у відносинах з громадянами поза службою працівник прокуратури має бути взірцем </w:t>
      </w:r>
      <w:proofErr w:type="spellStart"/>
      <w:r w:rsidRPr="006320CF">
        <w:rPr>
          <w:rFonts w:ascii="Arial" w:eastAsia="Times New Roman" w:hAnsi="Arial" w:cs="Arial"/>
          <w:color w:val="363636"/>
          <w:sz w:val="24"/>
          <w:szCs w:val="24"/>
          <w:lang w:eastAsia="uk-UA"/>
        </w:rPr>
        <w:t>законослухняності</w:t>
      </w:r>
      <w:proofErr w:type="spellEnd"/>
      <w:r w:rsidRPr="006320CF">
        <w:rPr>
          <w:rFonts w:ascii="Arial" w:eastAsia="Times New Roman" w:hAnsi="Arial" w:cs="Arial"/>
          <w:color w:val="363636"/>
          <w:sz w:val="24"/>
          <w:szCs w:val="24"/>
          <w:lang w:eastAsia="uk-UA"/>
        </w:rPr>
        <w:t>, добропорядності, додержання загальновизнаних норм моралі та поведінки.</w:t>
      </w:r>
    </w:p>
    <w:p w14:paraId="07D26A33"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6. Оцінка встановлених обставин і мотиви ухвалення рішення</w:t>
      </w:r>
    </w:p>
    <w:p w14:paraId="2E40E6E4"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Відповідно до вимог законодавства інформація про стан здоров’я Садовського А.М. конфіденційна, у дисциплінарному провадженні не поширюється.</w:t>
      </w:r>
    </w:p>
    <w:p w14:paraId="0AE693CB"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Доводи дисциплінарної скарги перевірено виключно у межах встановленої законом компетенції, а саме надано оцінку тільки фактам, які можуть свідчити про наявність або відсутність у діях прокурора складу дисциплінарного проступку та про ступінь його вини.</w:t>
      </w:r>
    </w:p>
    <w:p w14:paraId="4AC099DA"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lastRenderedPageBreak/>
        <w:t>На думку скаржника, прокурор Садовський А.М. вчинив протиправні дії під час встановлення йому групи інвалідності, призначення, у зв’язку з набуттям статусу особи з інвалідністю органами ПФУ пенсії, яку він отримував до її скасування.</w:t>
      </w:r>
    </w:p>
    <w:p w14:paraId="59DB287F"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Підставою для такої оцінки скаржником дій Садовського А.М. є те, що за результатами заочного огляду Центральною МСЕК МОЗ України рішення Хмельницької міської МСЕК про встановлення прокурору ІІ групи інвалідності визнано необґрунтованим і Садовському А.М. скасовано статус особи з інвалідністю.</w:t>
      </w:r>
    </w:p>
    <w:p w14:paraId="47AD63FB"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Дисциплінарне провадження стосовно прокурора Садовського А.М. відкрито у зв’язку з можливим вчинення ним під час отримання статусу особи з інвалідністю ІІ групи дій, які є систематичним (два і більше разів протягом одного року) або одноразовим грубим порушенням правил прокурорської етики.</w:t>
      </w:r>
    </w:p>
    <w:p w14:paraId="61E177D6"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Тому дії прокурора потрібно розглядати крізь призму їх відповідності чи невідповідності вимогам законів і нормативно-правових актів.</w:t>
      </w:r>
    </w:p>
    <w:p w14:paraId="21BF3CE9"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Під час надання оцінки обставинам, викладеним у дисциплінарній скарзі, Комісія діє виключно в межах компетенції, встановленої Законом, тобто надає оцінку тим фактам, які можуть свідчити про наявність або відсутність у діях прокурора складу дисциплінарного проступку та про ступінь його вини,  підтверджені матеріалами дисциплінарного провадження.</w:t>
      </w:r>
    </w:p>
    <w:p w14:paraId="40908D43"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Дисциплінарному проступку, як і будь-якому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причинно-наслідковий зв’язок між діянням і шкідливими наслідками, а також час і місце діяння. Суб’єктивну сторону дисциплінарного проступку характеризує вина.</w:t>
      </w:r>
    </w:p>
    <w:p w14:paraId="04881C49"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Відсутність конкретних відомостей про хоча б один із цих елементів виключає наявність дисциплінарного проступку.</w:t>
      </w:r>
    </w:p>
    <w:p w14:paraId="74B1C0EF"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 1697-VII й іншими нормативно-правовими актами, за яке до нього може бути застосоване дисциплінарне стягнення.</w:t>
      </w:r>
    </w:p>
    <w:p w14:paraId="6243754D"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Надаючи оцінку діям Садовського А.М., Комісія виходить із вимог законодавства, встановлених обставин і з принципу доведення «баланс ймовірностей», згідно з яким сукупність зібраних під час перевірки доказів дає чітке переконання у тому, що порушення, швидше, не доведене, ніж доведене.</w:t>
      </w:r>
    </w:p>
    <w:p w14:paraId="50F7FB24"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На прокурора Садовського А.М. відповідно до вимог статті 19 Закону № 1697-VII покладено обов’язок неухильно дотримуватися Присяги прокурора. Діяти він міг лише на підставі, в межах та у спосіб, що передбачені Конституцією та законами України, і зобов’язаний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546A6AB2"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lastRenderedPageBreak/>
        <w:t>У кримінальному провадженні № конфіденційна інформація Садовському А.М. про підозру не повідомляли, доказів його винуватості у вчиненні будь-якого кримінального правопорушення скаржник не надав.</w:t>
      </w:r>
    </w:p>
    <w:p w14:paraId="118C079B"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Також Комісія враховує такі обставини.</w:t>
      </w:r>
    </w:p>
    <w:p w14:paraId="440C9016"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Під час службового розслідування,  яке провела Генеральна інспекція Офісу Генерального прокурора і за результатами якого виконувач обов’язків Генерального прокурора 13.12.2024 затвердив висновок, не здобуто об’єктивних даних, що вказували б на використання прокурорами, зокрема Садовським А.М., службових повноважень або службового статусу та пов’язаних із цим можливостей з метою отримання інвалідності, а також на порушення вимог статті 28 Закону України «Про запобігання корупції» під час здійснення процесуального керівництва досудовим розслідуванням у кримінальних провадженнях.</w:t>
      </w:r>
    </w:p>
    <w:p w14:paraId="31008079"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Відповідно до висновку службового розслідування від 07.08.2025, яке провела Хмельницька обласна прокуратура, не здобуто відомостей про  використання прокурором Садовським А.М. службових повноважень на користь своїх приватних інтересів під час отримання інвалідності.</w:t>
      </w:r>
    </w:p>
    <w:p w14:paraId="7B4D6BAF"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Під час службового розслідування Хмельницької обласної прокуратури факт оскарження Садовським А.М. акту огляду Центральної МСЕК МОЗ України від 15.11.2024 у судовому порядку до уваги не брався.</w:t>
      </w:r>
    </w:p>
    <w:p w14:paraId="64290E96"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Водночас відповідно до рішення  Хмельницького окружного суду від 17.12.2025 у справі № 560/7172/25, яке набуло законної сили, позов Садовського А.М. до ДУ «Український державний науково-дослідний інститут медико-соціальних проблем інвалідності МОЗ України» задоволено; визнано протиправними дії і рішення цієї установи щодо невизнання Садовського А.М. особою з інвалідністю та скасовано Довідку про невизнання його інвалідом (Форма № 167/о) без дати та номера, видану йому в тому, що його 15.11.2024 оглядала заочно Центральна МСЕК і за результатом огляду Садовського А.М. не визнано інвалідом.</w:t>
      </w:r>
    </w:p>
    <w:p w14:paraId="16216DA2"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Тобто, зазначеним рішенням суду у справі № 560/7172/25 юридично визнано протиправність дії і рішення цієї установи щодо невизнання Садовського А.М. особою з інвалідністю та скасовано Довідку про невизнання його інвалідом, видану йому в тому, що його 15.11.2024 оглядала заочно Центральна МСЕК і за результатом не визнала Садовського А.М. інвалідом.</w:t>
      </w:r>
    </w:p>
    <w:p w14:paraId="1B778ADD"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Таким чином, на час прийняття рішення Комісією підставу подання дисциплінарної скарги (вчинення Садовським А.М. протиправних дій під час встановлення йому групи інвалідності, призначення у зв’язку з набуттям статусу особи з інвалідністю органами ПФУ пенсії) та викладені в ній обставини не підтверджено матеріалами дисциплінарного провадження.</w:t>
      </w:r>
    </w:p>
    <w:p w14:paraId="5416FDCD"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За результатами аналізу матеріалів, зібраних у дисциплінарному провадженні, встановлено лише факт отримання прокурором статусу особи з інвалідністю II групи та надалі протиправне (згідно із судовим рішенням) скасування цього статусу як такого, який отримано необґрунтовано.</w:t>
      </w:r>
    </w:p>
    <w:p w14:paraId="1113802F"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Члени Комісії не володіють знаннями у галузі медицини, діють на підставі, в межах повноважень та у спосіб, що передбачені Конституцією та законами України, а тому не надають оцінки медичним критеріям встановлення інвалідності або оцінки медичній документації.</w:t>
      </w:r>
    </w:p>
    <w:p w14:paraId="34295554"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lastRenderedPageBreak/>
        <w:t>З огляду на це думку скаржника, що під час оформлення групи інвалідності Садовський А.М. учинив протиправні дії при встановленні йому групи інвалідності, призначенні, у зв’язку з набуттям статусу особи з інвалідністю органами ПФУ пенсії, не підтверджено зібраними під час дисциплінарного провадження відомостями, не встановлено жодних даних про вчинення ним протизаконних дій при отриманні статусу особи з інвалідністю. Прокурор, як і будь-який інший громадянин, має право діяти в особистих приватних інтересах, якщо ці дії та інтереси не порушують вимог чинного законодавства.</w:t>
      </w:r>
    </w:p>
    <w:p w14:paraId="30BB5195"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Згідно з пунктом 62 Положення про порядок роботи відповідного органу, що здійснює дисциплінарне провадження, Комісія не може прийняти рішення на підставі припущень, неперевіреної чи недостовірної інформації.</w:t>
      </w:r>
    </w:p>
    <w:p w14:paraId="1D358158"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Таким чином Комісія вважає, що за результатами дисциплінарного провадження викладені в дисциплінарній скарзі доводи про наявність у діях прокурора  Садовського А.М.  під час отримання статусу особи з інвалідністю ІІ групи, пенсії у зв’язку з набуттям такого статусу, дисциплінарного проступку, передбаченого пунктом 6 (систематичне (два і більше разів протягом одного року) або одноразове грубе порушення правил прокурорської етики) частини першої статті 43 Закону № 1697-VII, не знайшли свого об’єктивного підтвердження.</w:t>
      </w:r>
    </w:p>
    <w:p w14:paraId="28AFD9FF"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З огляду на викладене Комісія вважає, що дисциплінарне провадження стосовно прокурора Садовського А.М. підлягає закриттю у зв’язку з відсутністю в його діях складу дисциплінарного проступку.</w:t>
      </w:r>
    </w:p>
    <w:p w14:paraId="7D4ADAFB"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Інших обставин, що мають значення для прийняття рішення, під час дисциплінарного провадження не встановлено.</w:t>
      </w:r>
    </w:p>
    <w:p w14:paraId="3BBFDD19"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На підставі викладеного, керуючись статтями 43, 47, 48, 50, 77, 78 Закону України «Про прокуратуру», пунктами 108, 110–113, 115 Положення про порядок роботи відповідного органу, що здійснює дисциплінарне провадження, Комісія</w:t>
      </w:r>
    </w:p>
    <w:p w14:paraId="4A91E31F"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 </w:t>
      </w:r>
    </w:p>
    <w:p w14:paraId="59C2EA56"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ВИРІШИЛА :</w:t>
      </w:r>
    </w:p>
    <w:p w14:paraId="25A4C96C"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Дисциплінарне провадження № 07/3/2-553дс-191дп-25 стосовно прокурора Кам’янець-Подільської окружної прокуратури Хмельницької області Садовського Андрія Миколайовича  закрити.</w:t>
      </w:r>
    </w:p>
    <w:p w14:paraId="3DD00874"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Копію рішення направити керівникам Хмельницької обласної прокуратури та Кам’янець-Подільської окружної прокуратури Хмельницької області, прокурору Садовському А.М.</w:t>
      </w:r>
    </w:p>
    <w:p w14:paraId="70E12A45" w14:textId="77777777" w:rsidR="006320CF" w:rsidRPr="006320CF" w:rsidRDefault="006320CF" w:rsidP="006320CF">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6320CF">
        <w:rPr>
          <w:rFonts w:ascii="Arial" w:eastAsia="Times New Roman" w:hAnsi="Arial" w:cs="Arial"/>
          <w:color w:val="363636"/>
          <w:sz w:val="24"/>
          <w:szCs w:val="24"/>
          <w:lang w:eastAsia="uk-UA"/>
        </w:rPr>
        <w:t>Прокурор може оскаржити рішення, прийняте за результатами дисциплінарного провадження, до адміністративного суду,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091F9AFF" w14:textId="77777777" w:rsidR="006320CF" w:rsidRPr="006320CF" w:rsidRDefault="006320CF" w:rsidP="006320CF">
      <w:pPr>
        <w:spacing w:after="0" w:line="240" w:lineRule="auto"/>
        <w:rPr>
          <w:rFonts w:ascii="Times New Roman" w:eastAsia="Times New Roman" w:hAnsi="Times New Roman" w:cs="Times New Roman"/>
          <w:sz w:val="24"/>
          <w:szCs w:val="24"/>
          <w:lang w:eastAsia="uk-UA"/>
        </w:rPr>
      </w:pPr>
    </w:p>
    <w:tbl>
      <w:tblPr>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6320CF" w:rsidRPr="006320CF" w14:paraId="2BF72D00" w14:textId="77777777" w:rsidTr="006320CF">
        <w:tc>
          <w:tcPr>
            <w:tcW w:w="3298" w:type="dxa"/>
            <w:shd w:val="clear" w:color="auto" w:fill="FCFCFC"/>
            <w:tcMar>
              <w:top w:w="0" w:type="dxa"/>
              <w:left w:w="108" w:type="dxa"/>
              <w:bottom w:w="0" w:type="dxa"/>
              <w:right w:w="108" w:type="dxa"/>
            </w:tcMar>
            <w:hideMark/>
          </w:tcPr>
          <w:p w14:paraId="1C89DAEB" w14:textId="77777777" w:rsidR="006320CF" w:rsidRPr="006320CF" w:rsidRDefault="006320CF" w:rsidP="006320CF">
            <w:pPr>
              <w:spacing w:after="0" w:line="240" w:lineRule="auto"/>
              <w:ind w:right="-1"/>
              <w:rPr>
                <w:rFonts w:ascii="Arial" w:eastAsia="Times New Roman" w:hAnsi="Arial" w:cs="Arial"/>
                <w:color w:val="363636"/>
                <w:sz w:val="24"/>
                <w:szCs w:val="24"/>
                <w:lang w:eastAsia="uk-UA"/>
              </w:rPr>
            </w:pPr>
            <w:r w:rsidRPr="006320CF">
              <w:rPr>
                <w:rFonts w:ascii="Arial" w:eastAsia="Times New Roman" w:hAnsi="Arial" w:cs="Arial"/>
                <w:b/>
                <w:bCs/>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6FA01846" w14:textId="77777777" w:rsidR="006320CF" w:rsidRPr="006320CF" w:rsidRDefault="006320CF" w:rsidP="006320CF">
            <w:pPr>
              <w:spacing w:after="0" w:line="240" w:lineRule="auto"/>
              <w:ind w:right="-1"/>
              <w:jc w:val="center"/>
              <w:rPr>
                <w:rFonts w:ascii="Arial" w:eastAsia="Times New Roman" w:hAnsi="Arial" w:cs="Arial"/>
                <w:color w:val="363636"/>
                <w:sz w:val="24"/>
                <w:szCs w:val="24"/>
                <w:lang w:eastAsia="uk-UA"/>
              </w:rPr>
            </w:pPr>
            <w:r w:rsidRPr="006320CF">
              <w:rPr>
                <w:rFonts w:ascii="Arial" w:eastAsia="Times New Roman" w:hAnsi="Arial" w:cs="Arial"/>
                <w:color w:val="363636"/>
                <w:sz w:val="28"/>
                <w:szCs w:val="28"/>
                <w:lang w:eastAsia="uk-UA"/>
              </w:rPr>
              <w:t> </w:t>
            </w:r>
          </w:p>
        </w:tc>
        <w:tc>
          <w:tcPr>
            <w:tcW w:w="3476" w:type="dxa"/>
            <w:shd w:val="clear" w:color="auto" w:fill="FCFCFC"/>
            <w:tcMar>
              <w:top w:w="0" w:type="dxa"/>
              <w:left w:w="108" w:type="dxa"/>
              <w:bottom w:w="0" w:type="dxa"/>
              <w:right w:w="108" w:type="dxa"/>
            </w:tcMar>
            <w:hideMark/>
          </w:tcPr>
          <w:p w14:paraId="6BD02A64" w14:textId="77777777" w:rsidR="006320CF" w:rsidRPr="006320CF" w:rsidRDefault="006320CF" w:rsidP="006320CF">
            <w:pPr>
              <w:spacing w:after="0" w:line="240" w:lineRule="auto"/>
              <w:ind w:left="-108" w:right="-1" w:firstLine="108"/>
              <w:rPr>
                <w:rFonts w:ascii="Arial" w:eastAsia="Times New Roman" w:hAnsi="Arial" w:cs="Arial"/>
                <w:color w:val="363636"/>
                <w:sz w:val="24"/>
                <w:szCs w:val="24"/>
                <w:lang w:eastAsia="uk-UA"/>
              </w:rPr>
            </w:pPr>
            <w:r w:rsidRPr="006320CF">
              <w:rPr>
                <w:rFonts w:ascii="Arial" w:eastAsia="Times New Roman" w:hAnsi="Arial" w:cs="Arial"/>
                <w:b/>
                <w:bCs/>
                <w:color w:val="363636"/>
                <w:sz w:val="28"/>
                <w:szCs w:val="28"/>
                <w:lang w:eastAsia="uk-UA"/>
              </w:rPr>
              <w:t>Максим РАДЗІВОН</w:t>
            </w:r>
          </w:p>
        </w:tc>
      </w:tr>
      <w:tr w:rsidR="006320CF" w:rsidRPr="006320CF" w14:paraId="7DDD4249" w14:textId="77777777" w:rsidTr="006320CF">
        <w:tc>
          <w:tcPr>
            <w:tcW w:w="3298" w:type="dxa"/>
            <w:shd w:val="clear" w:color="auto" w:fill="FCFCFC"/>
            <w:tcMar>
              <w:top w:w="0" w:type="dxa"/>
              <w:left w:w="108" w:type="dxa"/>
              <w:bottom w:w="0" w:type="dxa"/>
              <w:right w:w="108" w:type="dxa"/>
            </w:tcMar>
            <w:hideMark/>
          </w:tcPr>
          <w:p w14:paraId="4486176A" w14:textId="77777777" w:rsidR="006320CF" w:rsidRPr="006320CF" w:rsidRDefault="006320CF" w:rsidP="006320CF">
            <w:pPr>
              <w:spacing w:after="0" w:line="240" w:lineRule="auto"/>
              <w:ind w:right="-1"/>
              <w:rPr>
                <w:rFonts w:ascii="Arial" w:eastAsia="Times New Roman" w:hAnsi="Arial" w:cs="Arial"/>
                <w:color w:val="363636"/>
                <w:sz w:val="24"/>
                <w:szCs w:val="24"/>
                <w:lang w:eastAsia="uk-UA"/>
              </w:rPr>
            </w:pPr>
            <w:r w:rsidRPr="006320CF">
              <w:rPr>
                <w:rFonts w:ascii="Arial" w:eastAsia="Times New Roman" w:hAnsi="Arial" w:cs="Arial"/>
                <w:b/>
                <w:bCs/>
                <w:color w:val="363636"/>
                <w:sz w:val="28"/>
                <w:szCs w:val="28"/>
                <w:lang w:eastAsia="uk-UA"/>
              </w:rPr>
              <w:t> </w:t>
            </w:r>
          </w:p>
          <w:p w14:paraId="673D231C" w14:textId="77777777" w:rsidR="006320CF" w:rsidRPr="006320CF" w:rsidRDefault="006320CF" w:rsidP="006320CF">
            <w:pPr>
              <w:spacing w:after="0" w:line="240" w:lineRule="auto"/>
              <w:ind w:right="-1"/>
              <w:rPr>
                <w:rFonts w:ascii="Arial" w:eastAsia="Times New Roman" w:hAnsi="Arial" w:cs="Arial"/>
                <w:color w:val="363636"/>
                <w:sz w:val="24"/>
                <w:szCs w:val="24"/>
                <w:lang w:eastAsia="uk-UA"/>
              </w:rPr>
            </w:pPr>
            <w:r w:rsidRPr="006320CF">
              <w:rPr>
                <w:rFonts w:ascii="Arial" w:eastAsia="Times New Roman" w:hAnsi="Arial" w:cs="Arial"/>
                <w:b/>
                <w:bCs/>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2F78CEB3" w14:textId="77777777" w:rsidR="006320CF" w:rsidRPr="006320CF" w:rsidRDefault="006320CF" w:rsidP="006320CF">
            <w:pPr>
              <w:spacing w:after="0" w:line="240" w:lineRule="auto"/>
              <w:ind w:right="-1"/>
              <w:jc w:val="center"/>
              <w:rPr>
                <w:rFonts w:ascii="Arial" w:eastAsia="Times New Roman" w:hAnsi="Arial" w:cs="Arial"/>
                <w:color w:val="363636"/>
                <w:sz w:val="24"/>
                <w:szCs w:val="24"/>
                <w:lang w:eastAsia="uk-UA"/>
              </w:rPr>
            </w:pPr>
            <w:r w:rsidRPr="006320CF">
              <w:rPr>
                <w:rFonts w:ascii="Arial" w:eastAsia="Times New Roman" w:hAnsi="Arial" w:cs="Arial"/>
                <w:color w:val="363636"/>
                <w:sz w:val="28"/>
                <w:szCs w:val="28"/>
                <w:lang w:eastAsia="uk-UA"/>
              </w:rPr>
              <w:t> </w:t>
            </w:r>
          </w:p>
        </w:tc>
        <w:tc>
          <w:tcPr>
            <w:tcW w:w="3476" w:type="dxa"/>
            <w:shd w:val="clear" w:color="auto" w:fill="FCFCFC"/>
            <w:tcMar>
              <w:top w:w="0" w:type="dxa"/>
              <w:left w:w="108" w:type="dxa"/>
              <w:bottom w:w="0" w:type="dxa"/>
              <w:right w:w="108" w:type="dxa"/>
            </w:tcMar>
            <w:hideMark/>
          </w:tcPr>
          <w:p w14:paraId="489E8796" w14:textId="77777777" w:rsidR="006320CF" w:rsidRPr="006320CF" w:rsidRDefault="006320CF" w:rsidP="006320CF">
            <w:pPr>
              <w:spacing w:after="0" w:line="240" w:lineRule="auto"/>
              <w:ind w:left="-108" w:right="-1" w:firstLine="108"/>
              <w:rPr>
                <w:rFonts w:ascii="Arial" w:eastAsia="Times New Roman" w:hAnsi="Arial" w:cs="Arial"/>
                <w:color w:val="363636"/>
                <w:sz w:val="24"/>
                <w:szCs w:val="24"/>
                <w:lang w:eastAsia="uk-UA"/>
              </w:rPr>
            </w:pPr>
            <w:r w:rsidRPr="006320CF">
              <w:rPr>
                <w:rFonts w:ascii="Arial" w:eastAsia="Times New Roman" w:hAnsi="Arial" w:cs="Arial"/>
                <w:b/>
                <w:bCs/>
                <w:color w:val="363636"/>
                <w:sz w:val="28"/>
                <w:szCs w:val="28"/>
                <w:lang w:eastAsia="uk-UA"/>
              </w:rPr>
              <w:t> </w:t>
            </w:r>
          </w:p>
          <w:p w14:paraId="04C4682D" w14:textId="77777777" w:rsidR="006320CF" w:rsidRPr="006320CF" w:rsidRDefault="006320CF" w:rsidP="006320CF">
            <w:pPr>
              <w:spacing w:after="0" w:line="240" w:lineRule="auto"/>
              <w:ind w:left="-108" w:right="-1" w:firstLine="108"/>
              <w:rPr>
                <w:rFonts w:ascii="Arial" w:eastAsia="Times New Roman" w:hAnsi="Arial" w:cs="Arial"/>
                <w:color w:val="363636"/>
                <w:sz w:val="24"/>
                <w:szCs w:val="24"/>
                <w:lang w:eastAsia="uk-UA"/>
              </w:rPr>
            </w:pPr>
            <w:r w:rsidRPr="006320CF">
              <w:rPr>
                <w:rFonts w:ascii="Arial" w:eastAsia="Times New Roman" w:hAnsi="Arial" w:cs="Arial"/>
                <w:b/>
                <w:bCs/>
                <w:color w:val="363636"/>
                <w:sz w:val="28"/>
                <w:szCs w:val="28"/>
                <w:lang w:eastAsia="uk-UA"/>
              </w:rPr>
              <w:t>Світлана БОБРОВНИК</w:t>
            </w:r>
          </w:p>
        </w:tc>
      </w:tr>
      <w:tr w:rsidR="006320CF" w:rsidRPr="006320CF" w14:paraId="328109B8" w14:textId="77777777" w:rsidTr="006320CF">
        <w:tc>
          <w:tcPr>
            <w:tcW w:w="3298" w:type="dxa"/>
            <w:shd w:val="clear" w:color="auto" w:fill="FCFCFC"/>
            <w:tcMar>
              <w:top w:w="0" w:type="dxa"/>
              <w:left w:w="108" w:type="dxa"/>
              <w:bottom w:w="0" w:type="dxa"/>
              <w:right w:w="108" w:type="dxa"/>
            </w:tcMar>
            <w:hideMark/>
          </w:tcPr>
          <w:p w14:paraId="2C44F6B6" w14:textId="77777777" w:rsidR="006320CF" w:rsidRPr="006320CF" w:rsidRDefault="006320CF" w:rsidP="006320CF">
            <w:pPr>
              <w:spacing w:after="0" w:line="240" w:lineRule="auto"/>
              <w:ind w:right="-1"/>
              <w:rPr>
                <w:rFonts w:ascii="Arial" w:eastAsia="Times New Roman" w:hAnsi="Arial" w:cs="Arial"/>
                <w:color w:val="363636"/>
                <w:sz w:val="24"/>
                <w:szCs w:val="24"/>
                <w:lang w:eastAsia="uk-UA"/>
              </w:rPr>
            </w:pPr>
            <w:r w:rsidRPr="006320CF">
              <w:rPr>
                <w:rFonts w:ascii="Arial" w:eastAsia="Times New Roman" w:hAnsi="Arial" w:cs="Arial"/>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6CB97842" w14:textId="77777777" w:rsidR="006320CF" w:rsidRPr="006320CF" w:rsidRDefault="006320CF" w:rsidP="006320CF">
            <w:pPr>
              <w:spacing w:after="0" w:line="240" w:lineRule="auto"/>
              <w:ind w:right="-1"/>
              <w:jc w:val="center"/>
              <w:rPr>
                <w:rFonts w:ascii="Arial" w:eastAsia="Times New Roman" w:hAnsi="Arial" w:cs="Arial"/>
                <w:color w:val="363636"/>
                <w:sz w:val="24"/>
                <w:szCs w:val="24"/>
                <w:lang w:eastAsia="uk-UA"/>
              </w:rPr>
            </w:pPr>
            <w:r w:rsidRPr="006320CF">
              <w:rPr>
                <w:rFonts w:ascii="Arial" w:eastAsia="Times New Roman" w:hAnsi="Arial" w:cs="Arial"/>
                <w:color w:val="363636"/>
                <w:sz w:val="28"/>
                <w:szCs w:val="28"/>
                <w:lang w:eastAsia="uk-UA"/>
              </w:rPr>
              <w:t> </w:t>
            </w:r>
          </w:p>
        </w:tc>
        <w:tc>
          <w:tcPr>
            <w:tcW w:w="3476" w:type="dxa"/>
            <w:shd w:val="clear" w:color="auto" w:fill="FCFCFC"/>
            <w:tcMar>
              <w:top w:w="0" w:type="dxa"/>
              <w:left w:w="108" w:type="dxa"/>
              <w:bottom w:w="0" w:type="dxa"/>
              <w:right w:w="108" w:type="dxa"/>
            </w:tcMar>
            <w:hideMark/>
          </w:tcPr>
          <w:p w14:paraId="22477B82" w14:textId="77777777" w:rsidR="006320CF" w:rsidRPr="006320CF" w:rsidRDefault="006320CF" w:rsidP="006320CF">
            <w:pPr>
              <w:spacing w:after="0" w:line="240" w:lineRule="auto"/>
              <w:ind w:left="-108" w:right="-1" w:firstLine="108"/>
              <w:rPr>
                <w:rFonts w:ascii="Arial" w:eastAsia="Times New Roman" w:hAnsi="Arial" w:cs="Arial"/>
                <w:color w:val="363636"/>
                <w:sz w:val="24"/>
                <w:szCs w:val="24"/>
                <w:lang w:eastAsia="uk-UA"/>
              </w:rPr>
            </w:pPr>
            <w:r w:rsidRPr="006320CF">
              <w:rPr>
                <w:rFonts w:ascii="Arial" w:eastAsia="Times New Roman" w:hAnsi="Arial" w:cs="Arial"/>
                <w:b/>
                <w:bCs/>
                <w:color w:val="363636"/>
                <w:sz w:val="28"/>
                <w:szCs w:val="28"/>
                <w:lang w:eastAsia="uk-UA"/>
              </w:rPr>
              <w:t> </w:t>
            </w:r>
          </w:p>
          <w:p w14:paraId="2B59E3B3" w14:textId="77777777" w:rsidR="006320CF" w:rsidRPr="006320CF" w:rsidRDefault="006320CF" w:rsidP="006320CF">
            <w:pPr>
              <w:spacing w:after="0" w:line="240" w:lineRule="auto"/>
              <w:ind w:left="-108" w:right="-1" w:firstLine="108"/>
              <w:rPr>
                <w:rFonts w:ascii="Arial" w:eastAsia="Times New Roman" w:hAnsi="Arial" w:cs="Arial"/>
                <w:color w:val="363636"/>
                <w:sz w:val="24"/>
                <w:szCs w:val="24"/>
                <w:lang w:eastAsia="uk-UA"/>
              </w:rPr>
            </w:pPr>
            <w:r w:rsidRPr="006320CF">
              <w:rPr>
                <w:rFonts w:ascii="Arial" w:eastAsia="Times New Roman" w:hAnsi="Arial" w:cs="Arial"/>
                <w:b/>
                <w:bCs/>
                <w:color w:val="363636"/>
                <w:sz w:val="28"/>
                <w:szCs w:val="28"/>
                <w:lang w:eastAsia="uk-UA"/>
              </w:rPr>
              <w:lastRenderedPageBreak/>
              <w:t>Олег БУЛУЛУКОВ</w:t>
            </w:r>
          </w:p>
        </w:tc>
      </w:tr>
      <w:tr w:rsidR="006320CF" w:rsidRPr="006320CF" w14:paraId="2CD347AF" w14:textId="77777777" w:rsidTr="006320CF">
        <w:tc>
          <w:tcPr>
            <w:tcW w:w="3298" w:type="dxa"/>
            <w:shd w:val="clear" w:color="auto" w:fill="FCFCFC"/>
            <w:tcMar>
              <w:top w:w="0" w:type="dxa"/>
              <w:left w:w="108" w:type="dxa"/>
              <w:bottom w:w="0" w:type="dxa"/>
              <w:right w:w="108" w:type="dxa"/>
            </w:tcMar>
            <w:hideMark/>
          </w:tcPr>
          <w:p w14:paraId="1B5E9A75" w14:textId="77777777" w:rsidR="006320CF" w:rsidRPr="006320CF" w:rsidRDefault="006320CF" w:rsidP="006320CF">
            <w:pPr>
              <w:spacing w:after="0" w:line="240" w:lineRule="auto"/>
              <w:ind w:right="-1"/>
              <w:rPr>
                <w:rFonts w:ascii="Arial" w:eastAsia="Times New Roman" w:hAnsi="Arial" w:cs="Arial"/>
                <w:color w:val="363636"/>
                <w:sz w:val="24"/>
                <w:szCs w:val="24"/>
                <w:lang w:eastAsia="uk-UA"/>
              </w:rPr>
            </w:pPr>
            <w:r w:rsidRPr="006320CF">
              <w:rPr>
                <w:rFonts w:ascii="Arial" w:eastAsia="Times New Roman" w:hAnsi="Arial" w:cs="Arial"/>
                <w:b/>
                <w:bCs/>
                <w:color w:val="363636"/>
                <w:sz w:val="28"/>
                <w:szCs w:val="28"/>
                <w:lang w:eastAsia="uk-UA"/>
              </w:rPr>
              <w:lastRenderedPageBreak/>
              <w:t> </w:t>
            </w:r>
          </w:p>
        </w:tc>
        <w:tc>
          <w:tcPr>
            <w:tcW w:w="3007" w:type="dxa"/>
            <w:shd w:val="clear" w:color="auto" w:fill="FCFCFC"/>
            <w:tcMar>
              <w:top w:w="0" w:type="dxa"/>
              <w:left w:w="108" w:type="dxa"/>
              <w:bottom w:w="0" w:type="dxa"/>
              <w:right w:w="108" w:type="dxa"/>
            </w:tcMar>
            <w:hideMark/>
          </w:tcPr>
          <w:p w14:paraId="17584057" w14:textId="77777777" w:rsidR="006320CF" w:rsidRPr="006320CF" w:rsidRDefault="006320CF" w:rsidP="006320CF">
            <w:pPr>
              <w:spacing w:after="0" w:line="240" w:lineRule="auto"/>
              <w:ind w:right="-1"/>
              <w:jc w:val="center"/>
              <w:rPr>
                <w:rFonts w:ascii="Arial" w:eastAsia="Times New Roman" w:hAnsi="Arial" w:cs="Arial"/>
                <w:color w:val="363636"/>
                <w:sz w:val="24"/>
                <w:szCs w:val="24"/>
                <w:lang w:eastAsia="uk-UA"/>
              </w:rPr>
            </w:pPr>
            <w:r w:rsidRPr="006320CF">
              <w:rPr>
                <w:rFonts w:ascii="Arial" w:eastAsia="Times New Roman" w:hAnsi="Arial" w:cs="Arial"/>
                <w:color w:val="363636"/>
                <w:sz w:val="28"/>
                <w:szCs w:val="28"/>
                <w:lang w:eastAsia="uk-UA"/>
              </w:rPr>
              <w:t> </w:t>
            </w:r>
          </w:p>
        </w:tc>
        <w:tc>
          <w:tcPr>
            <w:tcW w:w="3476" w:type="dxa"/>
            <w:shd w:val="clear" w:color="auto" w:fill="FCFCFC"/>
            <w:tcMar>
              <w:top w:w="0" w:type="dxa"/>
              <w:left w:w="108" w:type="dxa"/>
              <w:bottom w:w="0" w:type="dxa"/>
              <w:right w:w="108" w:type="dxa"/>
            </w:tcMar>
            <w:hideMark/>
          </w:tcPr>
          <w:p w14:paraId="2FA9082C" w14:textId="77777777" w:rsidR="006320CF" w:rsidRPr="006320CF" w:rsidRDefault="006320CF" w:rsidP="006320CF">
            <w:pPr>
              <w:spacing w:after="0" w:line="240" w:lineRule="auto"/>
              <w:ind w:left="-108" w:right="-1" w:firstLine="108"/>
              <w:rPr>
                <w:rFonts w:ascii="Arial" w:eastAsia="Times New Roman" w:hAnsi="Arial" w:cs="Arial"/>
                <w:color w:val="363636"/>
                <w:sz w:val="24"/>
                <w:szCs w:val="24"/>
                <w:lang w:eastAsia="uk-UA"/>
              </w:rPr>
            </w:pPr>
            <w:r w:rsidRPr="006320CF">
              <w:rPr>
                <w:rFonts w:ascii="Arial" w:eastAsia="Times New Roman" w:hAnsi="Arial" w:cs="Arial"/>
                <w:b/>
                <w:bCs/>
                <w:color w:val="363636"/>
                <w:sz w:val="28"/>
                <w:szCs w:val="28"/>
                <w:lang w:eastAsia="uk-UA"/>
              </w:rPr>
              <w:t> </w:t>
            </w:r>
          </w:p>
          <w:p w14:paraId="02AB4D2A" w14:textId="77777777" w:rsidR="006320CF" w:rsidRPr="006320CF" w:rsidRDefault="006320CF" w:rsidP="006320CF">
            <w:pPr>
              <w:spacing w:after="0" w:line="240" w:lineRule="auto"/>
              <w:ind w:left="-108" w:right="-1" w:firstLine="108"/>
              <w:rPr>
                <w:rFonts w:ascii="Arial" w:eastAsia="Times New Roman" w:hAnsi="Arial" w:cs="Arial"/>
                <w:color w:val="363636"/>
                <w:sz w:val="24"/>
                <w:szCs w:val="24"/>
                <w:lang w:eastAsia="uk-UA"/>
              </w:rPr>
            </w:pPr>
            <w:r w:rsidRPr="006320CF">
              <w:rPr>
                <w:rFonts w:ascii="Arial" w:eastAsia="Times New Roman" w:hAnsi="Arial" w:cs="Arial"/>
                <w:b/>
                <w:bCs/>
                <w:color w:val="363636"/>
                <w:sz w:val="28"/>
                <w:szCs w:val="28"/>
                <w:lang w:eastAsia="uk-UA"/>
              </w:rPr>
              <w:t>Ніна ГАРБУЗА</w:t>
            </w:r>
          </w:p>
          <w:p w14:paraId="00BBFB2F" w14:textId="77777777" w:rsidR="006320CF" w:rsidRPr="006320CF" w:rsidRDefault="006320CF" w:rsidP="006320CF">
            <w:pPr>
              <w:spacing w:after="0" w:line="240" w:lineRule="auto"/>
              <w:ind w:left="-108" w:right="-1" w:firstLine="108"/>
              <w:rPr>
                <w:rFonts w:ascii="Arial" w:eastAsia="Times New Roman" w:hAnsi="Arial" w:cs="Arial"/>
                <w:color w:val="363636"/>
                <w:sz w:val="24"/>
                <w:szCs w:val="24"/>
                <w:lang w:eastAsia="uk-UA"/>
              </w:rPr>
            </w:pPr>
            <w:r w:rsidRPr="006320CF">
              <w:rPr>
                <w:rFonts w:ascii="Arial" w:eastAsia="Times New Roman" w:hAnsi="Arial" w:cs="Arial"/>
                <w:b/>
                <w:bCs/>
                <w:color w:val="363636"/>
                <w:sz w:val="28"/>
                <w:szCs w:val="28"/>
                <w:lang w:eastAsia="uk-UA"/>
              </w:rPr>
              <w:t> </w:t>
            </w:r>
          </w:p>
          <w:p w14:paraId="469FF306" w14:textId="77777777" w:rsidR="006320CF" w:rsidRPr="006320CF" w:rsidRDefault="006320CF" w:rsidP="006320CF">
            <w:pPr>
              <w:spacing w:after="0" w:line="240" w:lineRule="auto"/>
              <w:ind w:left="-108" w:right="-1" w:firstLine="108"/>
              <w:rPr>
                <w:rFonts w:ascii="Arial" w:eastAsia="Times New Roman" w:hAnsi="Arial" w:cs="Arial"/>
                <w:color w:val="363636"/>
                <w:sz w:val="24"/>
                <w:szCs w:val="24"/>
                <w:lang w:eastAsia="uk-UA"/>
              </w:rPr>
            </w:pPr>
            <w:r w:rsidRPr="006320CF">
              <w:rPr>
                <w:rFonts w:ascii="Arial" w:eastAsia="Times New Roman" w:hAnsi="Arial" w:cs="Arial"/>
                <w:b/>
                <w:bCs/>
                <w:color w:val="363636"/>
                <w:sz w:val="28"/>
                <w:szCs w:val="28"/>
                <w:lang w:eastAsia="uk-UA"/>
              </w:rPr>
              <w:t>Катерина КОВАЛЬ</w:t>
            </w:r>
          </w:p>
          <w:p w14:paraId="013AF974" w14:textId="77777777" w:rsidR="006320CF" w:rsidRPr="006320CF" w:rsidRDefault="006320CF" w:rsidP="006320CF">
            <w:pPr>
              <w:spacing w:after="0" w:line="240" w:lineRule="auto"/>
              <w:ind w:left="-108" w:right="-1" w:firstLine="108"/>
              <w:rPr>
                <w:rFonts w:ascii="Arial" w:eastAsia="Times New Roman" w:hAnsi="Arial" w:cs="Arial"/>
                <w:color w:val="363636"/>
                <w:sz w:val="24"/>
                <w:szCs w:val="24"/>
                <w:lang w:eastAsia="uk-UA"/>
              </w:rPr>
            </w:pPr>
            <w:r w:rsidRPr="006320CF">
              <w:rPr>
                <w:rFonts w:ascii="Arial" w:eastAsia="Times New Roman" w:hAnsi="Arial" w:cs="Arial"/>
                <w:b/>
                <w:bCs/>
                <w:color w:val="363636"/>
                <w:sz w:val="28"/>
                <w:szCs w:val="28"/>
                <w:lang w:eastAsia="uk-UA"/>
              </w:rPr>
              <w:t> </w:t>
            </w:r>
          </w:p>
          <w:p w14:paraId="4E809A6D" w14:textId="77777777" w:rsidR="006320CF" w:rsidRPr="006320CF" w:rsidRDefault="006320CF" w:rsidP="006320CF">
            <w:pPr>
              <w:spacing w:after="0" w:line="240" w:lineRule="auto"/>
              <w:ind w:left="-108" w:right="-1" w:firstLine="108"/>
              <w:rPr>
                <w:rFonts w:ascii="Arial" w:eastAsia="Times New Roman" w:hAnsi="Arial" w:cs="Arial"/>
                <w:color w:val="363636"/>
                <w:sz w:val="24"/>
                <w:szCs w:val="24"/>
                <w:lang w:eastAsia="uk-UA"/>
              </w:rPr>
            </w:pPr>
            <w:r w:rsidRPr="006320CF">
              <w:rPr>
                <w:rFonts w:ascii="Arial" w:eastAsia="Times New Roman" w:hAnsi="Arial" w:cs="Arial"/>
                <w:b/>
                <w:bCs/>
                <w:color w:val="363636"/>
                <w:sz w:val="28"/>
                <w:szCs w:val="28"/>
                <w:lang w:eastAsia="uk-UA"/>
              </w:rPr>
              <w:t>Дмитро КУРИЛЕНКО</w:t>
            </w:r>
          </w:p>
          <w:p w14:paraId="36B125C9" w14:textId="77777777" w:rsidR="006320CF" w:rsidRPr="006320CF" w:rsidRDefault="006320CF" w:rsidP="006320CF">
            <w:pPr>
              <w:spacing w:after="0" w:line="240" w:lineRule="auto"/>
              <w:ind w:left="-108" w:right="-1" w:firstLine="108"/>
              <w:rPr>
                <w:rFonts w:ascii="Arial" w:eastAsia="Times New Roman" w:hAnsi="Arial" w:cs="Arial"/>
                <w:color w:val="363636"/>
                <w:sz w:val="24"/>
                <w:szCs w:val="24"/>
                <w:lang w:eastAsia="uk-UA"/>
              </w:rPr>
            </w:pPr>
            <w:r w:rsidRPr="006320CF">
              <w:rPr>
                <w:rFonts w:ascii="Arial" w:eastAsia="Times New Roman" w:hAnsi="Arial" w:cs="Arial"/>
                <w:b/>
                <w:bCs/>
                <w:color w:val="363636"/>
                <w:sz w:val="28"/>
                <w:szCs w:val="28"/>
                <w:lang w:eastAsia="uk-UA"/>
              </w:rPr>
              <w:t> </w:t>
            </w:r>
          </w:p>
          <w:p w14:paraId="45035B53" w14:textId="77777777" w:rsidR="006320CF" w:rsidRPr="006320CF" w:rsidRDefault="006320CF" w:rsidP="006320CF">
            <w:pPr>
              <w:spacing w:after="0" w:line="240" w:lineRule="auto"/>
              <w:ind w:left="-108" w:right="-1" w:firstLine="108"/>
              <w:rPr>
                <w:rFonts w:ascii="Arial" w:eastAsia="Times New Roman" w:hAnsi="Arial" w:cs="Arial"/>
                <w:color w:val="363636"/>
                <w:sz w:val="24"/>
                <w:szCs w:val="24"/>
                <w:lang w:eastAsia="uk-UA"/>
              </w:rPr>
            </w:pPr>
            <w:r w:rsidRPr="006320CF">
              <w:rPr>
                <w:rFonts w:ascii="Arial" w:eastAsia="Times New Roman" w:hAnsi="Arial" w:cs="Arial"/>
                <w:b/>
                <w:bCs/>
                <w:color w:val="363636"/>
                <w:sz w:val="28"/>
                <w:szCs w:val="28"/>
                <w:lang w:eastAsia="uk-UA"/>
              </w:rPr>
              <w:t>Віталій МАВРОДІ</w:t>
            </w:r>
          </w:p>
        </w:tc>
      </w:tr>
      <w:tr w:rsidR="006320CF" w:rsidRPr="006320CF" w14:paraId="5901B55F" w14:textId="77777777" w:rsidTr="006320CF">
        <w:tc>
          <w:tcPr>
            <w:tcW w:w="3298" w:type="dxa"/>
            <w:shd w:val="clear" w:color="auto" w:fill="FCFCFC"/>
            <w:tcMar>
              <w:top w:w="0" w:type="dxa"/>
              <w:left w:w="108" w:type="dxa"/>
              <w:bottom w:w="0" w:type="dxa"/>
              <w:right w:w="108" w:type="dxa"/>
            </w:tcMar>
            <w:hideMark/>
          </w:tcPr>
          <w:p w14:paraId="4071D7D2" w14:textId="77777777" w:rsidR="006320CF" w:rsidRPr="006320CF" w:rsidRDefault="006320CF" w:rsidP="006320CF">
            <w:pPr>
              <w:spacing w:after="0" w:line="240" w:lineRule="auto"/>
              <w:ind w:right="-1"/>
              <w:rPr>
                <w:rFonts w:ascii="Arial" w:eastAsia="Times New Roman" w:hAnsi="Arial" w:cs="Arial"/>
                <w:color w:val="363636"/>
                <w:sz w:val="24"/>
                <w:szCs w:val="24"/>
                <w:lang w:eastAsia="uk-UA"/>
              </w:rPr>
            </w:pPr>
            <w:r w:rsidRPr="006320CF">
              <w:rPr>
                <w:rFonts w:ascii="Arial" w:eastAsia="Times New Roman" w:hAnsi="Arial" w:cs="Arial"/>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6A71658F" w14:textId="77777777" w:rsidR="006320CF" w:rsidRPr="006320CF" w:rsidRDefault="006320CF" w:rsidP="006320CF">
            <w:pPr>
              <w:spacing w:after="0" w:line="240" w:lineRule="auto"/>
              <w:ind w:right="-1"/>
              <w:jc w:val="center"/>
              <w:rPr>
                <w:rFonts w:ascii="Arial" w:eastAsia="Times New Roman" w:hAnsi="Arial" w:cs="Arial"/>
                <w:color w:val="363636"/>
                <w:sz w:val="24"/>
                <w:szCs w:val="24"/>
                <w:lang w:eastAsia="uk-UA"/>
              </w:rPr>
            </w:pPr>
            <w:r w:rsidRPr="006320CF">
              <w:rPr>
                <w:rFonts w:ascii="Arial" w:eastAsia="Times New Roman" w:hAnsi="Arial" w:cs="Arial"/>
                <w:color w:val="363636"/>
                <w:sz w:val="28"/>
                <w:szCs w:val="28"/>
                <w:lang w:eastAsia="uk-UA"/>
              </w:rPr>
              <w:t> </w:t>
            </w:r>
          </w:p>
        </w:tc>
        <w:tc>
          <w:tcPr>
            <w:tcW w:w="3476" w:type="dxa"/>
            <w:shd w:val="clear" w:color="auto" w:fill="FCFCFC"/>
            <w:tcMar>
              <w:top w:w="0" w:type="dxa"/>
              <w:left w:w="108" w:type="dxa"/>
              <w:bottom w:w="0" w:type="dxa"/>
              <w:right w:w="108" w:type="dxa"/>
            </w:tcMar>
            <w:hideMark/>
          </w:tcPr>
          <w:p w14:paraId="1B5209B9" w14:textId="77777777" w:rsidR="006320CF" w:rsidRPr="006320CF" w:rsidRDefault="006320CF" w:rsidP="006320CF">
            <w:pPr>
              <w:spacing w:after="0" w:line="240" w:lineRule="auto"/>
              <w:ind w:right="-1"/>
              <w:rPr>
                <w:rFonts w:ascii="Arial" w:eastAsia="Times New Roman" w:hAnsi="Arial" w:cs="Arial"/>
                <w:color w:val="363636"/>
                <w:sz w:val="24"/>
                <w:szCs w:val="24"/>
                <w:lang w:eastAsia="uk-UA"/>
              </w:rPr>
            </w:pPr>
            <w:r w:rsidRPr="006320CF">
              <w:rPr>
                <w:rFonts w:ascii="Arial" w:eastAsia="Times New Roman" w:hAnsi="Arial" w:cs="Arial"/>
                <w:b/>
                <w:bCs/>
                <w:color w:val="363636"/>
                <w:sz w:val="28"/>
                <w:szCs w:val="28"/>
                <w:lang w:eastAsia="uk-UA"/>
              </w:rPr>
              <w:t> </w:t>
            </w:r>
          </w:p>
          <w:p w14:paraId="354BD1D4" w14:textId="77777777" w:rsidR="006320CF" w:rsidRPr="006320CF" w:rsidRDefault="006320CF" w:rsidP="006320CF">
            <w:pPr>
              <w:spacing w:after="0" w:line="240" w:lineRule="auto"/>
              <w:ind w:right="-1"/>
              <w:rPr>
                <w:rFonts w:ascii="Arial" w:eastAsia="Times New Roman" w:hAnsi="Arial" w:cs="Arial"/>
                <w:color w:val="363636"/>
                <w:sz w:val="24"/>
                <w:szCs w:val="24"/>
                <w:lang w:eastAsia="uk-UA"/>
              </w:rPr>
            </w:pPr>
            <w:r w:rsidRPr="006320CF">
              <w:rPr>
                <w:rFonts w:ascii="Arial" w:eastAsia="Times New Roman" w:hAnsi="Arial" w:cs="Arial"/>
                <w:b/>
                <w:bCs/>
                <w:color w:val="363636"/>
                <w:sz w:val="28"/>
                <w:szCs w:val="28"/>
                <w:lang w:eastAsia="uk-UA"/>
              </w:rPr>
              <w:t>Євгенія МНИШЕНКО</w:t>
            </w:r>
          </w:p>
          <w:p w14:paraId="38BD80C4" w14:textId="77777777" w:rsidR="006320CF" w:rsidRPr="006320CF" w:rsidRDefault="006320CF" w:rsidP="006320CF">
            <w:pPr>
              <w:spacing w:after="0" w:line="240" w:lineRule="auto"/>
              <w:ind w:right="-1"/>
              <w:rPr>
                <w:rFonts w:ascii="Arial" w:eastAsia="Times New Roman" w:hAnsi="Arial" w:cs="Arial"/>
                <w:color w:val="363636"/>
                <w:sz w:val="24"/>
                <w:szCs w:val="24"/>
                <w:lang w:eastAsia="uk-UA"/>
              </w:rPr>
            </w:pPr>
            <w:r w:rsidRPr="006320CF">
              <w:rPr>
                <w:rFonts w:ascii="Arial" w:eastAsia="Times New Roman" w:hAnsi="Arial" w:cs="Arial"/>
                <w:b/>
                <w:bCs/>
                <w:color w:val="363636"/>
                <w:sz w:val="28"/>
                <w:szCs w:val="28"/>
                <w:lang w:eastAsia="uk-UA"/>
              </w:rPr>
              <w:t> </w:t>
            </w:r>
          </w:p>
        </w:tc>
      </w:tr>
      <w:tr w:rsidR="006320CF" w:rsidRPr="006320CF" w14:paraId="66469498" w14:textId="77777777" w:rsidTr="006320CF">
        <w:tc>
          <w:tcPr>
            <w:tcW w:w="3298" w:type="dxa"/>
            <w:shd w:val="clear" w:color="auto" w:fill="FCFCFC"/>
            <w:tcMar>
              <w:top w:w="0" w:type="dxa"/>
              <w:left w:w="108" w:type="dxa"/>
              <w:bottom w:w="0" w:type="dxa"/>
              <w:right w:w="108" w:type="dxa"/>
            </w:tcMar>
            <w:hideMark/>
          </w:tcPr>
          <w:p w14:paraId="3197D302" w14:textId="77777777" w:rsidR="006320CF" w:rsidRPr="006320CF" w:rsidRDefault="006320CF" w:rsidP="006320CF">
            <w:pPr>
              <w:spacing w:after="0" w:line="240" w:lineRule="auto"/>
              <w:ind w:right="-1"/>
              <w:rPr>
                <w:rFonts w:ascii="Arial" w:eastAsia="Times New Roman" w:hAnsi="Arial" w:cs="Arial"/>
                <w:color w:val="363636"/>
                <w:sz w:val="24"/>
                <w:szCs w:val="24"/>
                <w:lang w:eastAsia="uk-UA"/>
              </w:rPr>
            </w:pPr>
            <w:r w:rsidRPr="006320CF">
              <w:rPr>
                <w:rFonts w:ascii="Arial" w:eastAsia="Times New Roman" w:hAnsi="Arial" w:cs="Arial"/>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2886B0DF" w14:textId="77777777" w:rsidR="006320CF" w:rsidRPr="006320CF" w:rsidRDefault="006320CF" w:rsidP="006320CF">
            <w:pPr>
              <w:spacing w:after="0" w:line="240" w:lineRule="auto"/>
              <w:ind w:right="-1"/>
              <w:jc w:val="center"/>
              <w:rPr>
                <w:rFonts w:ascii="Arial" w:eastAsia="Times New Roman" w:hAnsi="Arial" w:cs="Arial"/>
                <w:color w:val="363636"/>
                <w:sz w:val="24"/>
                <w:szCs w:val="24"/>
                <w:lang w:eastAsia="uk-UA"/>
              </w:rPr>
            </w:pPr>
            <w:r w:rsidRPr="006320CF">
              <w:rPr>
                <w:rFonts w:ascii="Arial" w:eastAsia="Times New Roman" w:hAnsi="Arial" w:cs="Arial"/>
                <w:color w:val="363636"/>
                <w:sz w:val="28"/>
                <w:szCs w:val="28"/>
                <w:lang w:eastAsia="uk-UA"/>
              </w:rPr>
              <w:t> </w:t>
            </w:r>
          </w:p>
        </w:tc>
        <w:tc>
          <w:tcPr>
            <w:tcW w:w="3476" w:type="dxa"/>
            <w:shd w:val="clear" w:color="auto" w:fill="FCFCFC"/>
            <w:tcMar>
              <w:top w:w="0" w:type="dxa"/>
              <w:left w:w="108" w:type="dxa"/>
              <w:bottom w:w="0" w:type="dxa"/>
              <w:right w:w="108" w:type="dxa"/>
            </w:tcMar>
            <w:hideMark/>
          </w:tcPr>
          <w:p w14:paraId="523C16E1" w14:textId="3BB1980C" w:rsidR="006320CF" w:rsidRPr="006320CF" w:rsidRDefault="006320CF" w:rsidP="006320CF">
            <w:pPr>
              <w:spacing w:after="0" w:line="240" w:lineRule="auto"/>
              <w:ind w:right="-1"/>
              <w:rPr>
                <w:rFonts w:ascii="Arial" w:eastAsia="Times New Roman" w:hAnsi="Arial" w:cs="Arial"/>
                <w:color w:val="363636"/>
                <w:sz w:val="24"/>
                <w:szCs w:val="24"/>
                <w:lang w:eastAsia="uk-UA"/>
              </w:rPr>
            </w:pPr>
            <w:r w:rsidRPr="006320CF">
              <w:rPr>
                <w:rFonts w:ascii="Arial" w:eastAsia="Times New Roman" w:hAnsi="Arial" w:cs="Arial"/>
                <w:b/>
                <w:bCs/>
                <w:color w:val="363636"/>
                <w:sz w:val="28"/>
                <w:szCs w:val="28"/>
                <w:lang w:eastAsia="uk-UA"/>
              </w:rPr>
              <w:t>Тетяна СТЕП</w:t>
            </w:r>
            <w:r>
              <w:rPr>
                <w:rFonts w:ascii="Arial" w:eastAsia="Times New Roman" w:hAnsi="Arial" w:cs="Arial"/>
                <w:b/>
                <w:bCs/>
                <w:color w:val="363636"/>
                <w:sz w:val="28"/>
                <w:szCs w:val="28"/>
                <w:lang w:eastAsia="uk-UA"/>
              </w:rPr>
              <w:t>АНОВА</w:t>
            </w:r>
          </w:p>
        </w:tc>
      </w:tr>
    </w:tbl>
    <w:p w14:paraId="491E56D8" w14:textId="3CBF89C6" w:rsidR="00966906" w:rsidRPr="00D86F71" w:rsidRDefault="00966906" w:rsidP="006320CF">
      <w:pPr>
        <w:shd w:val="clear" w:color="auto" w:fill="FCFCFC"/>
        <w:jc w:val="center"/>
        <w:rPr>
          <w:rFonts w:ascii="Arial" w:eastAsia="Times New Roman" w:hAnsi="Arial" w:cs="Arial"/>
          <w:color w:val="363636"/>
          <w:sz w:val="24"/>
          <w:szCs w:val="24"/>
          <w:lang w:eastAsia="uk-UA"/>
        </w:rPr>
      </w:pPr>
    </w:p>
    <w:sectPr w:rsidR="00966906"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23179"/>
    <w:rsid w:val="00034EF4"/>
    <w:rsid w:val="00050D97"/>
    <w:rsid w:val="000658F8"/>
    <w:rsid w:val="000661D4"/>
    <w:rsid w:val="00071CED"/>
    <w:rsid w:val="000A4497"/>
    <w:rsid w:val="000C20FD"/>
    <w:rsid w:val="000D36AC"/>
    <w:rsid w:val="000D6CA1"/>
    <w:rsid w:val="000E1951"/>
    <w:rsid w:val="000F1BC5"/>
    <w:rsid w:val="000F4567"/>
    <w:rsid w:val="00100FB6"/>
    <w:rsid w:val="00116317"/>
    <w:rsid w:val="00121B2C"/>
    <w:rsid w:val="00122506"/>
    <w:rsid w:val="00122CCE"/>
    <w:rsid w:val="0012439F"/>
    <w:rsid w:val="001258CE"/>
    <w:rsid w:val="001503F3"/>
    <w:rsid w:val="00157460"/>
    <w:rsid w:val="00185231"/>
    <w:rsid w:val="00186206"/>
    <w:rsid w:val="001862B1"/>
    <w:rsid w:val="00194BA5"/>
    <w:rsid w:val="00197936"/>
    <w:rsid w:val="001A60E8"/>
    <w:rsid w:val="001B1525"/>
    <w:rsid w:val="001B400A"/>
    <w:rsid w:val="001D217E"/>
    <w:rsid w:val="001F5638"/>
    <w:rsid w:val="001F6A2F"/>
    <w:rsid w:val="00206418"/>
    <w:rsid w:val="002334C5"/>
    <w:rsid w:val="00233E7E"/>
    <w:rsid w:val="002456B9"/>
    <w:rsid w:val="00254E2D"/>
    <w:rsid w:val="002830F2"/>
    <w:rsid w:val="002922DA"/>
    <w:rsid w:val="002938D5"/>
    <w:rsid w:val="002C09F3"/>
    <w:rsid w:val="002C4E52"/>
    <w:rsid w:val="002D1417"/>
    <w:rsid w:val="003072EB"/>
    <w:rsid w:val="00346E17"/>
    <w:rsid w:val="0035079E"/>
    <w:rsid w:val="003763EE"/>
    <w:rsid w:val="00386793"/>
    <w:rsid w:val="003905AF"/>
    <w:rsid w:val="00392715"/>
    <w:rsid w:val="0039518B"/>
    <w:rsid w:val="00401AB7"/>
    <w:rsid w:val="00402E3B"/>
    <w:rsid w:val="00410B69"/>
    <w:rsid w:val="00416905"/>
    <w:rsid w:val="00426355"/>
    <w:rsid w:val="004412E2"/>
    <w:rsid w:val="004472D0"/>
    <w:rsid w:val="00463CF9"/>
    <w:rsid w:val="004A2611"/>
    <w:rsid w:val="004B5EA8"/>
    <w:rsid w:val="004B6971"/>
    <w:rsid w:val="004D7E11"/>
    <w:rsid w:val="004F46E1"/>
    <w:rsid w:val="00507561"/>
    <w:rsid w:val="00507C8C"/>
    <w:rsid w:val="00507EC9"/>
    <w:rsid w:val="005135F1"/>
    <w:rsid w:val="00516BEE"/>
    <w:rsid w:val="005246B9"/>
    <w:rsid w:val="00526A27"/>
    <w:rsid w:val="005321E9"/>
    <w:rsid w:val="00535A0D"/>
    <w:rsid w:val="00553BB3"/>
    <w:rsid w:val="00577738"/>
    <w:rsid w:val="00581596"/>
    <w:rsid w:val="005A2643"/>
    <w:rsid w:val="005A31F2"/>
    <w:rsid w:val="005D3179"/>
    <w:rsid w:val="005D4527"/>
    <w:rsid w:val="005D60AF"/>
    <w:rsid w:val="005D639F"/>
    <w:rsid w:val="005F7F44"/>
    <w:rsid w:val="0061140A"/>
    <w:rsid w:val="00617962"/>
    <w:rsid w:val="006320CF"/>
    <w:rsid w:val="00635AD0"/>
    <w:rsid w:val="0066284E"/>
    <w:rsid w:val="00672734"/>
    <w:rsid w:val="006812D3"/>
    <w:rsid w:val="006B6AAF"/>
    <w:rsid w:val="006E0284"/>
    <w:rsid w:val="006E2224"/>
    <w:rsid w:val="006F38EE"/>
    <w:rsid w:val="007115A6"/>
    <w:rsid w:val="00714473"/>
    <w:rsid w:val="0073572D"/>
    <w:rsid w:val="007434B1"/>
    <w:rsid w:val="00744822"/>
    <w:rsid w:val="00752ED3"/>
    <w:rsid w:val="00761000"/>
    <w:rsid w:val="00766C0A"/>
    <w:rsid w:val="00773174"/>
    <w:rsid w:val="00787473"/>
    <w:rsid w:val="007948A3"/>
    <w:rsid w:val="007964CE"/>
    <w:rsid w:val="007A4BE8"/>
    <w:rsid w:val="007B464B"/>
    <w:rsid w:val="007D4757"/>
    <w:rsid w:val="007D7A55"/>
    <w:rsid w:val="007F6BBA"/>
    <w:rsid w:val="0080084F"/>
    <w:rsid w:val="00800C12"/>
    <w:rsid w:val="00811087"/>
    <w:rsid w:val="00817B9C"/>
    <w:rsid w:val="00820B76"/>
    <w:rsid w:val="00824C71"/>
    <w:rsid w:val="00841EDB"/>
    <w:rsid w:val="00844596"/>
    <w:rsid w:val="008628FE"/>
    <w:rsid w:val="00886817"/>
    <w:rsid w:val="00894903"/>
    <w:rsid w:val="008B060C"/>
    <w:rsid w:val="008C5F1A"/>
    <w:rsid w:val="008D0E5B"/>
    <w:rsid w:val="008D5E97"/>
    <w:rsid w:val="00903DBC"/>
    <w:rsid w:val="00905426"/>
    <w:rsid w:val="00905689"/>
    <w:rsid w:val="009112F5"/>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B5AD1"/>
    <w:rsid w:val="009B7D3F"/>
    <w:rsid w:val="009C7563"/>
    <w:rsid w:val="009D0429"/>
    <w:rsid w:val="009D2AC3"/>
    <w:rsid w:val="009D4EC4"/>
    <w:rsid w:val="009E2B40"/>
    <w:rsid w:val="009E632B"/>
    <w:rsid w:val="00A10CB7"/>
    <w:rsid w:val="00A21AC9"/>
    <w:rsid w:val="00A231AD"/>
    <w:rsid w:val="00A2455E"/>
    <w:rsid w:val="00A53654"/>
    <w:rsid w:val="00A57CC5"/>
    <w:rsid w:val="00A6456D"/>
    <w:rsid w:val="00A65411"/>
    <w:rsid w:val="00A6570F"/>
    <w:rsid w:val="00A76ABE"/>
    <w:rsid w:val="00A8239C"/>
    <w:rsid w:val="00A85B24"/>
    <w:rsid w:val="00A86528"/>
    <w:rsid w:val="00AC4367"/>
    <w:rsid w:val="00AC64DC"/>
    <w:rsid w:val="00AE3D3B"/>
    <w:rsid w:val="00AF2B15"/>
    <w:rsid w:val="00B034B4"/>
    <w:rsid w:val="00B06817"/>
    <w:rsid w:val="00B11112"/>
    <w:rsid w:val="00B2551C"/>
    <w:rsid w:val="00B35613"/>
    <w:rsid w:val="00B41BBE"/>
    <w:rsid w:val="00B52F04"/>
    <w:rsid w:val="00B72CA3"/>
    <w:rsid w:val="00B72EFE"/>
    <w:rsid w:val="00B736EB"/>
    <w:rsid w:val="00B75B51"/>
    <w:rsid w:val="00B77A8B"/>
    <w:rsid w:val="00B811D4"/>
    <w:rsid w:val="00B85CAC"/>
    <w:rsid w:val="00BA3F73"/>
    <w:rsid w:val="00BB74B3"/>
    <w:rsid w:val="00BB7DA1"/>
    <w:rsid w:val="00BD1D2C"/>
    <w:rsid w:val="00C00C1C"/>
    <w:rsid w:val="00C02617"/>
    <w:rsid w:val="00C1064B"/>
    <w:rsid w:val="00C14962"/>
    <w:rsid w:val="00C411B7"/>
    <w:rsid w:val="00C43F08"/>
    <w:rsid w:val="00C64FCB"/>
    <w:rsid w:val="00C759B7"/>
    <w:rsid w:val="00CA317C"/>
    <w:rsid w:val="00CA5816"/>
    <w:rsid w:val="00CB137F"/>
    <w:rsid w:val="00CB1FA8"/>
    <w:rsid w:val="00CB3FA2"/>
    <w:rsid w:val="00CC0399"/>
    <w:rsid w:val="00CE59F7"/>
    <w:rsid w:val="00D34290"/>
    <w:rsid w:val="00D53BEC"/>
    <w:rsid w:val="00D55724"/>
    <w:rsid w:val="00D617EC"/>
    <w:rsid w:val="00D81BCB"/>
    <w:rsid w:val="00D83A1A"/>
    <w:rsid w:val="00D86F71"/>
    <w:rsid w:val="00D8774A"/>
    <w:rsid w:val="00D915FA"/>
    <w:rsid w:val="00DA6DB8"/>
    <w:rsid w:val="00DB5093"/>
    <w:rsid w:val="00DC17C4"/>
    <w:rsid w:val="00DD0E35"/>
    <w:rsid w:val="00DD499B"/>
    <w:rsid w:val="00DE27F3"/>
    <w:rsid w:val="00DF1B47"/>
    <w:rsid w:val="00DF4052"/>
    <w:rsid w:val="00E051D3"/>
    <w:rsid w:val="00E11B3B"/>
    <w:rsid w:val="00E20F13"/>
    <w:rsid w:val="00E24393"/>
    <w:rsid w:val="00E34B76"/>
    <w:rsid w:val="00E34E37"/>
    <w:rsid w:val="00E56DF7"/>
    <w:rsid w:val="00E701C5"/>
    <w:rsid w:val="00E72A3A"/>
    <w:rsid w:val="00E812A6"/>
    <w:rsid w:val="00E86F9C"/>
    <w:rsid w:val="00E901D5"/>
    <w:rsid w:val="00E97744"/>
    <w:rsid w:val="00EB270B"/>
    <w:rsid w:val="00EB478B"/>
    <w:rsid w:val="00ED24AF"/>
    <w:rsid w:val="00ED6A06"/>
    <w:rsid w:val="00EF39C2"/>
    <w:rsid w:val="00F40762"/>
    <w:rsid w:val="00F4220A"/>
    <w:rsid w:val="00F443E8"/>
    <w:rsid w:val="00F54C2C"/>
    <w:rsid w:val="00F55F62"/>
    <w:rsid w:val="00F61F43"/>
    <w:rsid w:val="00F644B4"/>
    <w:rsid w:val="00F86590"/>
    <w:rsid w:val="00F9342E"/>
    <w:rsid w:val="00F93914"/>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20</Pages>
  <Words>37561</Words>
  <Characters>21411</Characters>
  <Application>Microsoft Office Word</Application>
  <DocSecurity>0</DocSecurity>
  <Lines>178</Lines>
  <Paragraphs>117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58855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2026-04-06T12:43:00Z</dcterms:created>
  <dcterms:modified xsi:type="dcterms:W3CDTF">2026-04-06T12:43:00Z</dcterms:modified>
</cp:coreProperties>
</file>